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AE880" w14:textId="31FCB9B7" w:rsidR="00B82E8D" w:rsidRPr="00D71944" w:rsidRDefault="00B82E8D" w:rsidP="00B82E8D">
      <w:pPr>
        <w:pStyle w:val="a3"/>
        <w:tabs>
          <w:tab w:val="clear" w:pos="4252"/>
          <w:tab w:val="clear" w:pos="8504"/>
        </w:tabs>
        <w:jc w:val="center"/>
        <w:rPr>
          <w:rFonts w:ascii="ＭＳ ゴシック" w:eastAsia="ＭＳ ゴシック" w:hAnsi="ＭＳ ゴシック"/>
          <w:b/>
          <w:bCs/>
          <w:szCs w:val="21"/>
        </w:rPr>
      </w:pPr>
      <w:r w:rsidRPr="00D71944">
        <w:rPr>
          <w:rFonts w:ascii="ＭＳ ゴシック" w:eastAsia="ＭＳ ゴシック" w:hAnsi="ＭＳ ゴシック"/>
          <w:bCs/>
          <w:szCs w:val="21"/>
        </w:rPr>
        <w:t xml:space="preserve">付表1　</w:t>
      </w:r>
      <w:r w:rsidRPr="00D71944">
        <w:rPr>
          <w:rFonts w:ascii="ＭＳ ゴシック" w:eastAsia="ＭＳ ゴシック" w:hAnsi="ＭＳ ゴシック" w:hint="eastAsia"/>
          <w:bCs/>
          <w:szCs w:val="21"/>
        </w:rPr>
        <w:t>使用禁止物質関連法規一覧</w:t>
      </w:r>
    </w:p>
    <w:tbl>
      <w:tblPr>
        <w:tblStyle w:val="a7"/>
        <w:tblW w:w="0" w:type="auto"/>
        <w:tblLook w:val="04A0" w:firstRow="1" w:lastRow="0" w:firstColumn="1" w:lastColumn="0" w:noHBand="0" w:noVBand="1"/>
      </w:tblPr>
      <w:tblGrid>
        <w:gridCol w:w="790"/>
        <w:gridCol w:w="2914"/>
        <w:gridCol w:w="3659"/>
        <w:gridCol w:w="1131"/>
      </w:tblGrid>
      <w:tr w:rsidR="00A2048A" w:rsidRPr="00A2048A" w14:paraId="59B368C0" w14:textId="77777777" w:rsidTr="003F2BD2">
        <w:tc>
          <w:tcPr>
            <w:tcW w:w="790" w:type="dxa"/>
            <w:shd w:val="clear" w:color="auto" w:fill="BFBFBF" w:themeFill="background1" w:themeFillShade="BF"/>
          </w:tcPr>
          <w:p w14:paraId="6EE6470C" w14:textId="77777777" w:rsidR="00B82E8D" w:rsidRPr="00A2048A" w:rsidRDefault="00B82E8D" w:rsidP="007514B1">
            <w:pPr>
              <w:widowControl/>
              <w:adjustRightInd/>
              <w:snapToGrid/>
              <w:jc w:val="center"/>
              <w:rPr>
                <w:bCs/>
                <w:szCs w:val="21"/>
              </w:rPr>
            </w:pPr>
            <w:r w:rsidRPr="00A2048A">
              <w:rPr>
                <w:rFonts w:hint="eastAsia"/>
                <w:bCs/>
                <w:szCs w:val="21"/>
              </w:rPr>
              <w:t>制定国</w:t>
            </w:r>
          </w:p>
        </w:tc>
        <w:tc>
          <w:tcPr>
            <w:tcW w:w="2914" w:type="dxa"/>
            <w:shd w:val="clear" w:color="auto" w:fill="BFBFBF" w:themeFill="background1" w:themeFillShade="BF"/>
          </w:tcPr>
          <w:p w14:paraId="13407B51" w14:textId="77777777" w:rsidR="00B82E8D" w:rsidRPr="00A2048A" w:rsidRDefault="00B82E8D" w:rsidP="007514B1">
            <w:pPr>
              <w:widowControl/>
              <w:adjustRightInd/>
              <w:snapToGrid/>
              <w:jc w:val="center"/>
              <w:rPr>
                <w:bCs/>
                <w:szCs w:val="21"/>
              </w:rPr>
            </w:pPr>
            <w:r w:rsidRPr="00A2048A">
              <w:rPr>
                <w:rFonts w:hint="eastAsia"/>
                <w:bCs/>
                <w:szCs w:val="21"/>
              </w:rPr>
              <w:t>法規名称（日本語）</w:t>
            </w:r>
          </w:p>
        </w:tc>
        <w:tc>
          <w:tcPr>
            <w:tcW w:w="3659" w:type="dxa"/>
            <w:shd w:val="clear" w:color="auto" w:fill="BFBFBF" w:themeFill="background1" w:themeFillShade="BF"/>
          </w:tcPr>
          <w:p w14:paraId="2BC791E4" w14:textId="77777777" w:rsidR="00B82E8D" w:rsidRPr="00A2048A" w:rsidRDefault="00B82E8D" w:rsidP="007514B1">
            <w:pPr>
              <w:widowControl/>
              <w:adjustRightInd/>
              <w:snapToGrid/>
              <w:jc w:val="center"/>
              <w:rPr>
                <w:bCs/>
                <w:szCs w:val="21"/>
              </w:rPr>
            </w:pPr>
            <w:r w:rsidRPr="00A2048A">
              <w:rPr>
                <w:rFonts w:hint="eastAsia"/>
                <w:bCs/>
                <w:szCs w:val="21"/>
              </w:rPr>
              <w:t>法規名称（英語等）</w:t>
            </w:r>
          </w:p>
        </w:tc>
        <w:tc>
          <w:tcPr>
            <w:tcW w:w="1131" w:type="dxa"/>
            <w:shd w:val="clear" w:color="auto" w:fill="BFBFBF" w:themeFill="background1" w:themeFillShade="BF"/>
          </w:tcPr>
          <w:p w14:paraId="2234ABE6" w14:textId="77777777" w:rsidR="00B82E8D" w:rsidRPr="00A2048A" w:rsidRDefault="00B82E8D" w:rsidP="007514B1">
            <w:pPr>
              <w:widowControl/>
              <w:adjustRightInd/>
              <w:snapToGrid/>
              <w:jc w:val="center"/>
              <w:rPr>
                <w:bCs/>
                <w:szCs w:val="21"/>
              </w:rPr>
            </w:pPr>
            <w:r w:rsidRPr="00A2048A">
              <w:rPr>
                <w:rFonts w:hint="eastAsia"/>
                <w:bCs/>
                <w:szCs w:val="21"/>
              </w:rPr>
              <w:t>調査対象</w:t>
            </w:r>
          </w:p>
        </w:tc>
      </w:tr>
      <w:tr w:rsidR="00A2048A" w:rsidRPr="00A2048A" w14:paraId="5FEC860D" w14:textId="77777777" w:rsidTr="003F2BD2">
        <w:tc>
          <w:tcPr>
            <w:tcW w:w="790" w:type="dxa"/>
          </w:tcPr>
          <w:p w14:paraId="52C6718E" w14:textId="77777777" w:rsidR="00A2048A" w:rsidRPr="00A2048A" w:rsidRDefault="00A2048A" w:rsidP="007514B1">
            <w:pPr>
              <w:rPr>
                <w:szCs w:val="21"/>
              </w:rPr>
            </w:pPr>
            <w:r w:rsidRPr="00A2048A">
              <w:rPr>
                <w:rFonts w:hint="eastAsia"/>
                <w:szCs w:val="21"/>
              </w:rPr>
              <w:t>日本</w:t>
            </w:r>
          </w:p>
        </w:tc>
        <w:tc>
          <w:tcPr>
            <w:tcW w:w="2914" w:type="dxa"/>
          </w:tcPr>
          <w:p w14:paraId="21FF2C54" w14:textId="77777777" w:rsidR="00A2048A" w:rsidRPr="00A2048A" w:rsidRDefault="00A2048A" w:rsidP="007514B1">
            <w:pPr>
              <w:rPr>
                <w:szCs w:val="21"/>
              </w:rPr>
            </w:pPr>
            <w:r w:rsidRPr="00A2048A">
              <w:rPr>
                <w:rFonts w:hint="eastAsia"/>
                <w:szCs w:val="21"/>
              </w:rPr>
              <w:t>化学物質の審査及び製造等の規制に関する法律</w:t>
            </w:r>
            <w:r w:rsidRPr="00A2048A">
              <w:rPr>
                <w:szCs w:val="21"/>
              </w:rPr>
              <w:t>(化審法) 第一種特定化学物質</w:t>
            </w:r>
          </w:p>
        </w:tc>
        <w:tc>
          <w:tcPr>
            <w:tcW w:w="3659" w:type="dxa"/>
          </w:tcPr>
          <w:p w14:paraId="555460E4" w14:textId="77777777" w:rsidR="00A2048A" w:rsidRPr="00A2048A" w:rsidRDefault="00A2048A" w:rsidP="001F6A04">
            <w:pPr>
              <w:rPr>
                <w:szCs w:val="21"/>
              </w:rPr>
            </w:pPr>
            <w:r w:rsidRPr="00A2048A">
              <w:rPr>
                <w:szCs w:val="21"/>
              </w:rPr>
              <w:t>Act on the Evaluation of Chemical Substances and Regulation of Their Manufacture, etc. Class 1 chemical substances</w:t>
            </w:r>
          </w:p>
        </w:tc>
        <w:tc>
          <w:tcPr>
            <w:tcW w:w="1131" w:type="dxa"/>
            <w:vMerge w:val="restart"/>
          </w:tcPr>
          <w:p w14:paraId="2115E485" w14:textId="77777777" w:rsidR="00A2048A" w:rsidRPr="00A2048A" w:rsidRDefault="00A2048A" w:rsidP="007514B1">
            <w:pPr>
              <w:widowControl/>
              <w:adjustRightInd/>
              <w:snapToGrid/>
              <w:rPr>
                <w:bCs/>
                <w:szCs w:val="21"/>
              </w:rPr>
            </w:pPr>
            <w:r w:rsidRPr="00A2048A">
              <w:rPr>
                <w:rFonts w:hint="eastAsia"/>
                <w:bCs/>
                <w:szCs w:val="21"/>
              </w:rPr>
              <w:t>全部品・材料・副資材</w:t>
            </w:r>
          </w:p>
        </w:tc>
      </w:tr>
      <w:tr w:rsidR="00A2048A" w:rsidRPr="00A2048A" w14:paraId="4B6ECCA3" w14:textId="77777777" w:rsidTr="003F2BD2">
        <w:tc>
          <w:tcPr>
            <w:tcW w:w="790" w:type="dxa"/>
          </w:tcPr>
          <w:p w14:paraId="0FDF825C" w14:textId="77777777" w:rsidR="00A2048A" w:rsidRPr="00A2048A" w:rsidRDefault="00A2048A" w:rsidP="007514B1">
            <w:pPr>
              <w:rPr>
                <w:szCs w:val="21"/>
              </w:rPr>
            </w:pPr>
            <w:r w:rsidRPr="00A2048A">
              <w:rPr>
                <w:rFonts w:hint="eastAsia"/>
                <w:szCs w:val="21"/>
              </w:rPr>
              <w:t>米国</w:t>
            </w:r>
          </w:p>
        </w:tc>
        <w:tc>
          <w:tcPr>
            <w:tcW w:w="2914" w:type="dxa"/>
          </w:tcPr>
          <w:p w14:paraId="0C98AA8A" w14:textId="77777777" w:rsidR="00A2048A" w:rsidRPr="00A2048A" w:rsidRDefault="00A2048A" w:rsidP="007514B1">
            <w:pPr>
              <w:rPr>
                <w:szCs w:val="21"/>
              </w:rPr>
            </w:pPr>
            <w:r w:rsidRPr="00A2048A">
              <w:rPr>
                <w:rFonts w:hint="eastAsia"/>
                <w:szCs w:val="21"/>
              </w:rPr>
              <w:t>有害物質規制法 (TSCA)</w:t>
            </w:r>
          </w:p>
        </w:tc>
        <w:tc>
          <w:tcPr>
            <w:tcW w:w="3659" w:type="dxa"/>
          </w:tcPr>
          <w:p w14:paraId="57D31C90" w14:textId="77777777" w:rsidR="00A2048A" w:rsidRPr="00A2048A" w:rsidRDefault="00A2048A" w:rsidP="007514B1">
            <w:pPr>
              <w:rPr>
                <w:szCs w:val="21"/>
              </w:rPr>
            </w:pPr>
            <w:r w:rsidRPr="00A2048A">
              <w:rPr>
                <w:szCs w:val="21"/>
              </w:rPr>
              <w:t>Toxic Substances Control Act (TSCA)</w:t>
            </w:r>
          </w:p>
        </w:tc>
        <w:tc>
          <w:tcPr>
            <w:tcW w:w="1131" w:type="dxa"/>
            <w:vMerge/>
          </w:tcPr>
          <w:p w14:paraId="58FBB580" w14:textId="77777777" w:rsidR="00A2048A" w:rsidRPr="00A2048A" w:rsidRDefault="00A2048A" w:rsidP="007514B1">
            <w:pPr>
              <w:widowControl/>
              <w:adjustRightInd/>
              <w:snapToGrid/>
              <w:rPr>
                <w:bCs/>
                <w:szCs w:val="21"/>
              </w:rPr>
            </w:pPr>
          </w:p>
        </w:tc>
      </w:tr>
      <w:tr w:rsidR="00A2048A" w:rsidRPr="00A2048A" w14:paraId="5EC42852" w14:textId="77777777" w:rsidTr="003F2BD2">
        <w:tc>
          <w:tcPr>
            <w:tcW w:w="790" w:type="dxa"/>
          </w:tcPr>
          <w:p w14:paraId="74AD5A96" w14:textId="77777777" w:rsidR="0037105A" w:rsidRPr="00A2048A" w:rsidRDefault="0037105A" w:rsidP="007514B1">
            <w:pPr>
              <w:rPr>
                <w:szCs w:val="21"/>
              </w:rPr>
            </w:pPr>
            <w:r w:rsidRPr="00A2048A">
              <w:rPr>
                <w:rFonts w:hint="eastAsia"/>
                <w:szCs w:val="21"/>
              </w:rPr>
              <w:t>EU</w:t>
            </w:r>
          </w:p>
        </w:tc>
        <w:tc>
          <w:tcPr>
            <w:tcW w:w="2914" w:type="dxa"/>
          </w:tcPr>
          <w:p w14:paraId="3979105F" w14:textId="77777777" w:rsidR="0037105A" w:rsidRPr="00A2048A" w:rsidRDefault="0037105A" w:rsidP="00D93458">
            <w:pPr>
              <w:rPr>
                <w:szCs w:val="21"/>
              </w:rPr>
            </w:pPr>
            <w:r w:rsidRPr="00A2048A">
              <w:rPr>
                <w:rFonts w:hint="eastAsia"/>
                <w:szCs w:val="21"/>
              </w:rPr>
              <w:t>RoHS指令 2011/65/EU</w:t>
            </w:r>
            <w:r w:rsidRPr="00A2048A">
              <w:rPr>
                <w:szCs w:val="21"/>
              </w:rPr>
              <w:t xml:space="preserve"> </w:t>
            </w:r>
            <w:r w:rsidRPr="00A2048A">
              <w:rPr>
                <w:rFonts w:hint="eastAsia"/>
                <w:szCs w:val="21"/>
              </w:rPr>
              <w:t>及びその改正</w:t>
            </w:r>
          </w:p>
        </w:tc>
        <w:tc>
          <w:tcPr>
            <w:tcW w:w="3659" w:type="dxa"/>
          </w:tcPr>
          <w:p w14:paraId="7475EB4B" w14:textId="77777777" w:rsidR="0037105A" w:rsidRPr="00A2048A" w:rsidRDefault="0037105A" w:rsidP="007514B1">
            <w:pPr>
              <w:rPr>
                <w:szCs w:val="21"/>
              </w:rPr>
            </w:pPr>
            <w:r w:rsidRPr="00A2048A">
              <w:rPr>
                <w:szCs w:val="21"/>
              </w:rPr>
              <w:t>RoHS Directive 2011/65/EU and its amendments</w:t>
            </w:r>
          </w:p>
        </w:tc>
        <w:tc>
          <w:tcPr>
            <w:tcW w:w="1131" w:type="dxa"/>
            <w:vMerge w:val="restart"/>
          </w:tcPr>
          <w:p w14:paraId="6AD093D4" w14:textId="77777777" w:rsidR="0037105A" w:rsidRPr="00A2048A" w:rsidRDefault="0037105A" w:rsidP="007514B1">
            <w:pPr>
              <w:widowControl/>
              <w:adjustRightInd/>
              <w:snapToGrid/>
              <w:rPr>
                <w:bCs/>
                <w:szCs w:val="21"/>
              </w:rPr>
            </w:pPr>
            <w:r w:rsidRPr="00A2048A">
              <w:rPr>
                <w:rFonts w:hint="eastAsia"/>
                <w:bCs/>
                <w:szCs w:val="21"/>
              </w:rPr>
              <w:t>電池以外の全部品・材料・副資材</w:t>
            </w:r>
          </w:p>
        </w:tc>
      </w:tr>
      <w:tr w:rsidR="00A2048A" w:rsidRPr="00A2048A" w14:paraId="415D4515" w14:textId="77777777" w:rsidTr="003F2BD2">
        <w:tc>
          <w:tcPr>
            <w:tcW w:w="790" w:type="dxa"/>
          </w:tcPr>
          <w:p w14:paraId="264BB8D1" w14:textId="77777777" w:rsidR="0037105A" w:rsidRPr="00A2048A" w:rsidRDefault="0037105A" w:rsidP="0037105A">
            <w:pPr>
              <w:rPr>
                <w:szCs w:val="21"/>
              </w:rPr>
            </w:pPr>
            <w:r w:rsidRPr="00A2048A">
              <w:rPr>
                <w:rFonts w:hint="eastAsia"/>
                <w:szCs w:val="21"/>
              </w:rPr>
              <w:t>中国</w:t>
            </w:r>
          </w:p>
        </w:tc>
        <w:tc>
          <w:tcPr>
            <w:tcW w:w="2914" w:type="dxa"/>
          </w:tcPr>
          <w:p w14:paraId="41FDFA66" w14:textId="77777777" w:rsidR="0037105A" w:rsidRPr="00A2048A" w:rsidRDefault="0037105A" w:rsidP="0037105A">
            <w:r w:rsidRPr="00A2048A">
              <w:rPr>
                <w:rFonts w:hint="eastAsia"/>
              </w:rPr>
              <w:t>電器電子製品有害物質使用制限管理弁法</w:t>
            </w:r>
          </w:p>
        </w:tc>
        <w:tc>
          <w:tcPr>
            <w:tcW w:w="3659" w:type="dxa"/>
          </w:tcPr>
          <w:p w14:paraId="477BF80A" w14:textId="77777777" w:rsidR="0037105A" w:rsidRPr="00A2048A" w:rsidRDefault="0037105A" w:rsidP="0037105A">
            <w:r w:rsidRPr="00A2048A">
              <w:t>Law Measures for Restriction of the Use of Hazardous Substances in Electrical Appliances and Electronic Products</w:t>
            </w:r>
          </w:p>
        </w:tc>
        <w:tc>
          <w:tcPr>
            <w:tcW w:w="1131" w:type="dxa"/>
            <w:vMerge/>
          </w:tcPr>
          <w:p w14:paraId="79E7816E" w14:textId="77777777" w:rsidR="0037105A" w:rsidRPr="00A2048A" w:rsidRDefault="0037105A" w:rsidP="0037105A">
            <w:pPr>
              <w:widowControl/>
              <w:adjustRightInd/>
              <w:snapToGrid/>
              <w:rPr>
                <w:bCs/>
                <w:szCs w:val="21"/>
              </w:rPr>
            </w:pPr>
          </w:p>
        </w:tc>
      </w:tr>
      <w:tr w:rsidR="00A2048A" w:rsidRPr="00A2048A" w14:paraId="2C5AE6B5" w14:textId="77777777" w:rsidTr="003F2BD2">
        <w:tc>
          <w:tcPr>
            <w:tcW w:w="790" w:type="dxa"/>
          </w:tcPr>
          <w:p w14:paraId="323014AA" w14:textId="77777777" w:rsidR="00A2048A" w:rsidRPr="00A2048A" w:rsidRDefault="00A2048A" w:rsidP="007514B1">
            <w:pPr>
              <w:rPr>
                <w:szCs w:val="21"/>
              </w:rPr>
            </w:pPr>
            <w:r w:rsidRPr="00A2048A">
              <w:rPr>
                <w:rFonts w:hint="eastAsia"/>
                <w:szCs w:val="21"/>
              </w:rPr>
              <w:t>EU</w:t>
            </w:r>
          </w:p>
        </w:tc>
        <w:tc>
          <w:tcPr>
            <w:tcW w:w="2914" w:type="dxa"/>
          </w:tcPr>
          <w:p w14:paraId="79959605" w14:textId="77777777" w:rsidR="00A2048A" w:rsidRPr="00A2048A" w:rsidRDefault="00A2048A" w:rsidP="007514B1">
            <w:pPr>
              <w:rPr>
                <w:szCs w:val="21"/>
              </w:rPr>
            </w:pPr>
            <w:r w:rsidRPr="00A2048A">
              <w:rPr>
                <w:rFonts w:hint="eastAsia"/>
                <w:szCs w:val="21"/>
              </w:rPr>
              <w:t>POPs規則 (EC) No 850/2004及びPOPs規則</w:t>
            </w:r>
            <w:r w:rsidRPr="00A2048A">
              <w:rPr>
                <w:szCs w:val="21"/>
              </w:rPr>
              <w:t>(EU) 2019/1021</w:t>
            </w:r>
          </w:p>
        </w:tc>
        <w:tc>
          <w:tcPr>
            <w:tcW w:w="3659" w:type="dxa"/>
          </w:tcPr>
          <w:p w14:paraId="7AA93CF7" w14:textId="77777777" w:rsidR="00A2048A" w:rsidRPr="00A2048A" w:rsidRDefault="00A2048A" w:rsidP="007514B1">
            <w:pPr>
              <w:rPr>
                <w:szCs w:val="21"/>
              </w:rPr>
            </w:pPr>
            <w:r w:rsidRPr="00A2048A">
              <w:rPr>
                <w:szCs w:val="21"/>
              </w:rPr>
              <w:t>Persistent Organic Pollutants (POPs) Regulation (EC) No.850/2004</w:t>
            </w:r>
          </w:p>
          <w:p w14:paraId="4994D960" w14:textId="77777777" w:rsidR="00A2048A" w:rsidRPr="00A2048A" w:rsidRDefault="00A2048A" w:rsidP="007514B1">
            <w:pPr>
              <w:rPr>
                <w:szCs w:val="21"/>
              </w:rPr>
            </w:pPr>
          </w:p>
          <w:p w14:paraId="6E640546" w14:textId="77777777" w:rsidR="00A2048A" w:rsidRPr="00A2048A" w:rsidRDefault="00A2048A" w:rsidP="007514B1">
            <w:pPr>
              <w:rPr>
                <w:szCs w:val="21"/>
              </w:rPr>
            </w:pPr>
            <w:r w:rsidRPr="00A2048A">
              <w:rPr>
                <w:szCs w:val="21"/>
              </w:rPr>
              <w:t>Persistent Organic Pollutants (POPs) Regulation (EU) 2019/1021</w:t>
            </w:r>
          </w:p>
        </w:tc>
        <w:tc>
          <w:tcPr>
            <w:tcW w:w="1131" w:type="dxa"/>
            <w:vMerge w:val="restart"/>
          </w:tcPr>
          <w:p w14:paraId="0E2B40A0" w14:textId="77777777" w:rsidR="00A2048A" w:rsidRPr="00A2048A" w:rsidRDefault="00A2048A" w:rsidP="007514B1">
            <w:pPr>
              <w:widowControl/>
              <w:adjustRightInd/>
              <w:snapToGrid/>
              <w:rPr>
                <w:bCs/>
                <w:szCs w:val="21"/>
              </w:rPr>
            </w:pPr>
            <w:r w:rsidRPr="00A2048A">
              <w:rPr>
                <w:rFonts w:hint="eastAsia"/>
                <w:bCs/>
                <w:szCs w:val="21"/>
              </w:rPr>
              <w:t>全部品・材料・副資材</w:t>
            </w:r>
          </w:p>
        </w:tc>
      </w:tr>
      <w:tr w:rsidR="005603B3" w:rsidRPr="00A2048A" w14:paraId="2F5604D1" w14:textId="77777777" w:rsidTr="003F2BD2">
        <w:tc>
          <w:tcPr>
            <w:tcW w:w="790" w:type="dxa"/>
          </w:tcPr>
          <w:p w14:paraId="3CB09ED3" w14:textId="6FC3FC33" w:rsidR="005603B3" w:rsidRPr="00C066BB" w:rsidRDefault="00784573" w:rsidP="007514B1">
            <w:pPr>
              <w:rPr>
                <w:szCs w:val="21"/>
              </w:rPr>
            </w:pPr>
            <w:r w:rsidRPr="00C066BB">
              <w:rPr>
                <w:rFonts w:hint="eastAsia"/>
                <w:szCs w:val="21"/>
              </w:rPr>
              <w:t>韓国</w:t>
            </w:r>
          </w:p>
        </w:tc>
        <w:tc>
          <w:tcPr>
            <w:tcW w:w="2914" w:type="dxa"/>
          </w:tcPr>
          <w:p w14:paraId="5EC9CD08" w14:textId="74B022B1" w:rsidR="005603B3" w:rsidRPr="00C066BB" w:rsidRDefault="00C066BB" w:rsidP="007514B1">
            <w:pPr>
              <w:rPr>
                <w:szCs w:val="21"/>
              </w:rPr>
            </w:pPr>
            <w:r w:rsidRPr="00C066BB">
              <w:rPr>
                <w:rFonts w:hint="eastAsia"/>
                <w:szCs w:val="21"/>
              </w:rPr>
              <w:t>残留性汚染物質管理法</w:t>
            </w:r>
          </w:p>
        </w:tc>
        <w:tc>
          <w:tcPr>
            <w:tcW w:w="3659" w:type="dxa"/>
          </w:tcPr>
          <w:p w14:paraId="7ECB9793" w14:textId="6433FB9C" w:rsidR="005603B3" w:rsidRPr="00C066BB" w:rsidRDefault="00182EC0" w:rsidP="007514B1">
            <w:pPr>
              <w:rPr>
                <w:szCs w:val="21"/>
              </w:rPr>
            </w:pPr>
            <w:r w:rsidRPr="00C066BB">
              <w:rPr>
                <w:rFonts w:hint="eastAsia"/>
                <w:sz w:val="22"/>
                <w:szCs w:val="22"/>
              </w:rPr>
              <w:t>Persistent Organic Pollutants Control Act</w:t>
            </w:r>
          </w:p>
        </w:tc>
        <w:tc>
          <w:tcPr>
            <w:tcW w:w="1131" w:type="dxa"/>
            <w:vMerge/>
          </w:tcPr>
          <w:p w14:paraId="6382E347" w14:textId="77777777" w:rsidR="005603B3" w:rsidRPr="00A2048A" w:rsidRDefault="005603B3" w:rsidP="007514B1">
            <w:pPr>
              <w:widowControl/>
              <w:adjustRightInd/>
              <w:snapToGrid/>
              <w:rPr>
                <w:bCs/>
                <w:szCs w:val="21"/>
              </w:rPr>
            </w:pPr>
          </w:p>
        </w:tc>
      </w:tr>
      <w:tr w:rsidR="00A2048A" w:rsidRPr="00A2048A" w14:paraId="47F2F92F" w14:textId="77777777" w:rsidTr="003F2BD2">
        <w:tc>
          <w:tcPr>
            <w:tcW w:w="790" w:type="dxa"/>
          </w:tcPr>
          <w:p w14:paraId="36518A84" w14:textId="77777777" w:rsidR="00A2048A" w:rsidRPr="00A2048A" w:rsidRDefault="00A2048A" w:rsidP="007514B1">
            <w:pPr>
              <w:rPr>
                <w:szCs w:val="21"/>
              </w:rPr>
            </w:pPr>
            <w:r w:rsidRPr="00A2048A">
              <w:rPr>
                <w:rFonts w:hint="eastAsia"/>
                <w:szCs w:val="21"/>
              </w:rPr>
              <w:t>EU</w:t>
            </w:r>
          </w:p>
        </w:tc>
        <w:tc>
          <w:tcPr>
            <w:tcW w:w="2914" w:type="dxa"/>
          </w:tcPr>
          <w:p w14:paraId="713BBED8" w14:textId="77777777" w:rsidR="00A2048A" w:rsidRPr="00A2048A" w:rsidRDefault="00A2048A" w:rsidP="007514B1">
            <w:pPr>
              <w:rPr>
                <w:szCs w:val="21"/>
              </w:rPr>
            </w:pPr>
            <w:r w:rsidRPr="00A2048A">
              <w:rPr>
                <w:rFonts w:hint="eastAsia"/>
                <w:szCs w:val="21"/>
              </w:rPr>
              <w:t>REACH 規則 (EC) No 1907/2006 ANNEX XVII</w:t>
            </w:r>
          </w:p>
        </w:tc>
        <w:tc>
          <w:tcPr>
            <w:tcW w:w="3659" w:type="dxa"/>
          </w:tcPr>
          <w:p w14:paraId="1C155CF5" w14:textId="77777777" w:rsidR="00A2048A" w:rsidRPr="00A2048A" w:rsidRDefault="00A2048A" w:rsidP="007514B1">
            <w:pPr>
              <w:rPr>
                <w:szCs w:val="21"/>
              </w:rPr>
            </w:pPr>
            <w:r w:rsidRPr="00A2048A">
              <w:rPr>
                <w:szCs w:val="21"/>
              </w:rPr>
              <w:t>REACH Regulation (EC) No.1907/2006 ANNEX XVII</w:t>
            </w:r>
          </w:p>
        </w:tc>
        <w:tc>
          <w:tcPr>
            <w:tcW w:w="1131" w:type="dxa"/>
            <w:vMerge/>
          </w:tcPr>
          <w:p w14:paraId="7A9BD979" w14:textId="77777777" w:rsidR="00A2048A" w:rsidRPr="00A2048A" w:rsidRDefault="00A2048A" w:rsidP="007514B1">
            <w:pPr>
              <w:widowControl/>
              <w:adjustRightInd/>
              <w:snapToGrid/>
              <w:rPr>
                <w:bCs/>
                <w:szCs w:val="21"/>
              </w:rPr>
            </w:pPr>
          </w:p>
        </w:tc>
      </w:tr>
      <w:tr w:rsidR="00A2048A" w:rsidRPr="00A2048A" w14:paraId="7DB59F2C" w14:textId="77777777" w:rsidTr="00EC1AF4">
        <w:trPr>
          <w:trHeight w:val="606"/>
        </w:trPr>
        <w:tc>
          <w:tcPr>
            <w:tcW w:w="790" w:type="dxa"/>
            <w:shd w:val="clear" w:color="auto" w:fill="auto"/>
          </w:tcPr>
          <w:p w14:paraId="4F4E4E39" w14:textId="77777777" w:rsidR="00A2048A" w:rsidRPr="00A2048A" w:rsidRDefault="00A2048A" w:rsidP="007514B1">
            <w:pPr>
              <w:rPr>
                <w:szCs w:val="21"/>
              </w:rPr>
            </w:pPr>
            <w:r w:rsidRPr="00A2048A">
              <w:rPr>
                <w:rFonts w:hint="eastAsia"/>
                <w:szCs w:val="21"/>
              </w:rPr>
              <w:t>スイス</w:t>
            </w:r>
          </w:p>
        </w:tc>
        <w:tc>
          <w:tcPr>
            <w:tcW w:w="2914" w:type="dxa"/>
            <w:shd w:val="clear" w:color="auto" w:fill="auto"/>
          </w:tcPr>
          <w:p w14:paraId="0A1BCBDC" w14:textId="77777777" w:rsidR="00A2048A" w:rsidRPr="00A2048A" w:rsidRDefault="00A2048A" w:rsidP="007514B1">
            <w:pPr>
              <w:rPr>
                <w:szCs w:val="21"/>
              </w:rPr>
            </w:pPr>
            <w:r w:rsidRPr="00A2048A">
              <w:rPr>
                <w:rFonts w:hint="eastAsia"/>
                <w:szCs w:val="21"/>
              </w:rPr>
              <w:t>化学品リスク低減令(</w:t>
            </w:r>
            <w:proofErr w:type="spellStart"/>
            <w:r w:rsidRPr="00A2048A">
              <w:rPr>
                <w:rFonts w:hint="eastAsia"/>
                <w:szCs w:val="21"/>
              </w:rPr>
              <w:t>ChemRRV</w:t>
            </w:r>
            <w:proofErr w:type="spellEnd"/>
            <w:r w:rsidRPr="00A2048A">
              <w:rPr>
                <w:rFonts w:hint="eastAsia"/>
                <w:szCs w:val="21"/>
              </w:rPr>
              <w:t>)</w:t>
            </w:r>
          </w:p>
        </w:tc>
        <w:tc>
          <w:tcPr>
            <w:tcW w:w="3659" w:type="dxa"/>
            <w:shd w:val="clear" w:color="auto" w:fill="auto"/>
          </w:tcPr>
          <w:p w14:paraId="676860A8" w14:textId="74D46349" w:rsidR="00A2048A" w:rsidRPr="00A2048A" w:rsidRDefault="00B83803" w:rsidP="00077BDD">
            <w:pPr>
              <w:rPr>
                <w:szCs w:val="21"/>
              </w:rPr>
            </w:pPr>
            <w:r w:rsidRPr="00B83803">
              <w:rPr>
                <w:szCs w:val="21"/>
              </w:rPr>
              <w:t>Act of Reduction of Risks in Treatment of Specified Hazardous Substances, Preparations, and Articles （</w:t>
            </w:r>
            <w:proofErr w:type="spellStart"/>
            <w:r w:rsidRPr="00B83803">
              <w:rPr>
                <w:szCs w:val="21"/>
              </w:rPr>
              <w:t>ChemRRV</w:t>
            </w:r>
            <w:proofErr w:type="spellEnd"/>
            <w:r w:rsidRPr="00B83803">
              <w:rPr>
                <w:szCs w:val="21"/>
              </w:rPr>
              <w:t>）</w:t>
            </w:r>
          </w:p>
        </w:tc>
        <w:tc>
          <w:tcPr>
            <w:tcW w:w="1131" w:type="dxa"/>
            <w:vMerge/>
            <w:shd w:val="clear" w:color="auto" w:fill="auto"/>
          </w:tcPr>
          <w:p w14:paraId="2A50ED8A" w14:textId="77777777" w:rsidR="00A2048A" w:rsidRPr="00A2048A" w:rsidRDefault="00A2048A" w:rsidP="007514B1">
            <w:pPr>
              <w:widowControl/>
              <w:adjustRightInd/>
              <w:snapToGrid/>
              <w:rPr>
                <w:bCs/>
                <w:szCs w:val="21"/>
              </w:rPr>
            </w:pPr>
          </w:p>
        </w:tc>
      </w:tr>
      <w:tr w:rsidR="00A2048A" w:rsidRPr="00A2048A" w14:paraId="7FF9322C" w14:textId="77777777" w:rsidTr="003F2BD2">
        <w:tc>
          <w:tcPr>
            <w:tcW w:w="790" w:type="dxa"/>
          </w:tcPr>
          <w:p w14:paraId="3BA8453C" w14:textId="77777777" w:rsidR="00A2048A" w:rsidRPr="00A2048A" w:rsidRDefault="00A2048A" w:rsidP="007514B1">
            <w:pPr>
              <w:rPr>
                <w:szCs w:val="21"/>
              </w:rPr>
            </w:pPr>
            <w:r w:rsidRPr="00A2048A">
              <w:rPr>
                <w:rFonts w:hint="eastAsia"/>
                <w:szCs w:val="21"/>
              </w:rPr>
              <w:t>EU</w:t>
            </w:r>
          </w:p>
        </w:tc>
        <w:tc>
          <w:tcPr>
            <w:tcW w:w="2914" w:type="dxa"/>
          </w:tcPr>
          <w:p w14:paraId="4174D827" w14:textId="77777777" w:rsidR="00A2048A" w:rsidRPr="00A2048A" w:rsidRDefault="00A2048A" w:rsidP="007514B1">
            <w:pPr>
              <w:rPr>
                <w:szCs w:val="21"/>
              </w:rPr>
            </w:pPr>
            <w:r w:rsidRPr="00A2048A">
              <w:rPr>
                <w:rFonts w:hint="eastAsia"/>
                <w:szCs w:val="21"/>
              </w:rPr>
              <w:t>電池指令2006/66/EC</w:t>
            </w:r>
          </w:p>
        </w:tc>
        <w:tc>
          <w:tcPr>
            <w:tcW w:w="3659" w:type="dxa"/>
          </w:tcPr>
          <w:p w14:paraId="3A952357" w14:textId="77777777" w:rsidR="00A2048A" w:rsidRPr="00A2048A" w:rsidRDefault="00A2048A" w:rsidP="007514B1">
            <w:pPr>
              <w:rPr>
                <w:szCs w:val="21"/>
              </w:rPr>
            </w:pPr>
            <w:r w:rsidRPr="00A2048A">
              <w:rPr>
                <w:szCs w:val="21"/>
              </w:rPr>
              <w:t>Battery Directive 2006/66/EC</w:t>
            </w:r>
          </w:p>
        </w:tc>
        <w:tc>
          <w:tcPr>
            <w:tcW w:w="1131" w:type="dxa"/>
            <w:vMerge w:val="restart"/>
          </w:tcPr>
          <w:p w14:paraId="06798BEA" w14:textId="77777777" w:rsidR="00A2048A" w:rsidRPr="00A2048A" w:rsidRDefault="00A2048A" w:rsidP="00A2048A">
            <w:pPr>
              <w:widowControl/>
              <w:adjustRightInd/>
              <w:snapToGrid/>
              <w:rPr>
                <w:bCs/>
                <w:szCs w:val="21"/>
              </w:rPr>
            </w:pPr>
            <w:r w:rsidRPr="00A2048A">
              <w:rPr>
                <w:rFonts w:hint="eastAsia"/>
                <w:bCs/>
                <w:szCs w:val="21"/>
              </w:rPr>
              <w:t>電池</w:t>
            </w:r>
          </w:p>
        </w:tc>
      </w:tr>
      <w:tr w:rsidR="00A2048A" w:rsidRPr="00A2048A" w14:paraId="6DFC6F9D" w14:textId="77777777" w:rsidTr="00EC1AF4">
        <w:tc>
          <w:tcPr>
            <w:tcW w:w="790" w:type="dxa"/>
            <w:shd w:val="clear" w:color="auto" w:fill="auto"/>
          </w:tcPr>
          <w:p w14:paraId="1606BB99" w14:textId="77777777" w:rsidR="00A2048A" w:rsidRPr="00A2048A" w:rsidRDefault="00A2048A" w:rsidP="007514B1">
            <w:pPr>
              <w:rPr>
                <w:szCs w:val="21"/>
              </w:rPr>
            </w:pPr>
            <w:r w:rsidRPr="00A2048A">
              <w:rPr>
                <w:rFonts w:hint="eastAsia"/>
                <w:szCs w:val="21"/>
              </w:rPr>
              <w:t>韓国</w:t>
            </w:r>
          </w:p>
        </w:tc>
        <w:tc>
          <w:tcPr>
            <w:tcW w:w="2914" w:type="dxa"/>
            <w:shd w:val="clear" w:color="auto" w:fill="auto"/>
          </w:tcPr>
          <w:p w14:paraId="1B578891" w14:textId="77777777" w:rsidR="00A2048A" w:rsidRPr="00A2048A" w:rsidRDefault="00A2048A" w:rsidP="00AA7D26">
            <w:pPr>
              <w:rPr>
                <w:szCs w:val="21"/>
              </w:rPr>
            </w:pPr>
            <w:r w:rsidRPr="00A2048A">
              <w:rPr>
                <w:rFonts w:hint="eastAsia"/>
                <w:szCs w:val="21"/>
              </w:rPr>
              <w:t>品質管理および工業製品の安全性管理に関する法令(電池規制)</w:t>
            </w:r>
          </w:p>
        </w:tc>
        <w:tc>
          <w:tcPr>
            <w:tcW w:w="3659" w:type="dxa"/>
            <w:shd w:val="clear" w:color="auto" w:fill="auto"/>
          </w:tcPr>
          <w:p w14:paraId="081EEE0F" w14:textId="77777777" w:rsidR="00A2048A" w:rsidRPr="00A2048A" w:rsidRDefault="00A2048A" w:rsidP="007514B1">
            <w:pPr>
              <w:rPr>
                <w:szCs w:val="21"/>
              </w:rPr>
            </w:pPr>
            <w:r w:rsidRPr="00A2048A">
              <w:rPr>
                <w:szCs w:val="21"/>
              </w:rPr>
              <w:t>Quality Management and Manufactured Product Safety Management Law (Battery Regulation)</w:t>
            </w:r>
          </w:p>
        </w:tc>
        <w:tc>
          <w:tcPr>
            <w:tcW w:w="1131" w:type="dxa"/>
            <w:vMerge/>
            <w:shd w:val="clear" w:color="auto" w:fill="auto"/>
          </w:tcPr>
          <w:p w14:paraId="259F5E96" w14:textId="77777777" w:rsidR="00A2048A" w:rsidRPr="00A2048A" w:rsidRDefault="00A2048A" w:rsidP="007514B1">
            <w:pPr>
              <w:widowControl/>
              <w:adjustRightInd/>
              <w:snapToGrid/>
              <w:rPr>
                <w:bCs/>
                <w:szCs w:val="21"/>
              </w:rPr>
            </w:pPr>
          </w:p>
        </w:tc>
      </w:tr>
      <w:tr w:rsidR="00A2048A" w:rsidRPr="00A2048A" w14:paraId="66E85204" w14:textId="77777777" w:rsidTr="003F2BD2">
        <w:tc>
          <w:tcPr>
            <w:tcW w:w="790" w:type="dxa"/>
          </w:tcPr>
          <w:p w14:paraId="0852D30C" w14:textId="77777777" w:rsidR="00A2048A" w:rsidRPr="00A2048A" w:rsidRDefault="00A2048A" w:rsidP="007514B1">
            <w:pPr>
              <w:rPr>
                <w:szCs w:val="21"/>
              </w:rPr>
            </w:pPr>
            <w:r w:rsidRPr="00A2048A">
              <w:rPr>
                <w:rFonts w:hint="eastAsia"/>
                <w:szCs w:val="21"/>
              </w:rPr>
              <w:t>カナダ</w:t>
            </w:r>
          </w:p>
        </w:tc>
        <w:tc>
          <w:tcPr>
            <w:tcW w:w="2914" w:type="dxa"/>
          </w:tcPr>
          <w:p w14:paraId="6C773452" w14:textId="77777777" w:rsidR="00A2048A" w:rsidRPr="00A2048A" w:rsidRDefault="00A2048A" w:rsidP="007514B1">
            <w:pPr>
              <w:ind w:left="100" w:hangingChars="50" w:hanging="100"/>
              <w:rPr>
                <w:szCs w:val="21"/>
              </w:rPr>
            </w:pPr>
            <w:r w:rsidRPr="00A2048A">
              <w:rPr>
                <w:rFonts w:hint="eastAsia"/>
                <w:szCs w:val="21"/>
              </w:rPr>
              <w:t>水銀含有製品規則</w:t>
            </w:r>
            <w:r w:rsidRPr="00A2048A">
              <w:rPr>
                <w:szCs w:val="21"/>
              </w:rPr>
              <w:t>SOR/2014-254</w:t>
            </w:r>
          </w:p>
        </w:tc>
        <w:tc>
          <w:tcPr>
            <w:tcW w:w="3659" w:type="dxa"/>
          </w:tcPr>
          <w:p w14:paraId="341F1A23" w14:textId="77777777" w:rsidR="00A2048A" w:rsidRPr="00A2048A" w:rsidRDefault="00A2048A" w:rsidP="007514B1">
            <w:pPr>
              <w:rPr>
                <w:szCs w:val="21"/>
              </w:rPr>
            </w:pPr>
            <w:r w:rsidRPr="00A2048A">
              <w:t>Products containing Mercury Regulations SOR/2014-254</w:t>
            </w:r>
          </w:p>
        </w:tc>
        <w:tc>
          <w:tcPr>
            <w:tcW w:w="1131" w:type="dxa"/>
            <w:vMerge w:val="restart"/>
          </w:tcPr>
          <w:p w14:paraId="283A7D5E" w14:textId="77777777" w:rsidR="00A2048A" w:rsidRPr="00A2048A" w:rsidRDefault="00A2048A" w:rsidP="007514B1">
            <w:pPr>
              <w:widowControl/>
              <w:adjustRightInd/>
              <w:snapToGrid/>
              <w:rPr>
                <w:bCs/>
                <w:szCs w:val="21"/>
              </w:rPr>
            </w:pPr>
            <w:r w:rsidRPr="00A2048A">
              <w:rPr>
                <w:rFonts w:hint="eastAsia"/>
                <w:bCs/>
                <w:szCs w:val="21"/>
              </w:rPr>
              <w:t>全部品・材料・副資材</w:t>
            </w:r>
          </w:p>
        </w:tc>
      </w:tr>
      <w:tr w:rsidR="00A2048A" w:rsidRPr="00A2048A" w14:paraId="2FA2B4CD" w14:textId="77777777" w:rsidTr="003F2BD2">
        <w:tc>
          <w:tcPr>
            <w:tcW w:w="790" w:type="dxa"/>
          </w:tcPr>
          <w:p w14:paraId="799F5F9B" w14:textId="77777777" w:rsidR="00A2048A" w:rsidRPr="00A2048A" w:rsidRDefault="00A2048A" w:rsidP="007514B1">
            <w:pPr>
              <w:rPr>
                <w:szCs w:val="21"/>
              </w:rPr>
            </w:pPr>
            <w:r w:rsidRPr="00A2048A">
              <w:rPr>
                <w:rFonts w:hint="eastAsia"/>
                <w:szCs w:val="21"/>
              </w:rPr>
              <w:t>EU</w:t>
            </w:r>
          </w:p>
        </w:tc>
        <w:tc>
          <w:tcPr>
            <w:tcW w:w="2914" w:type="dxa"/>
          </w:tcPr>
          <w:p w14:paraId="7223BCAF" w14:textId="348AEEF5" w:rsidR="00A2048A" w:rsidRPr="00A2048A" w:rsidRDefault="00A2048A" w:rsidP="00F512F9">
            <w:pPr>
              <w:rPr>
                <w:szCs w:val="21"/>
              </w:rPr>
            </w:pPr>
            <w:r w:rsidRPr="00A2048A">
              <w:rPr>
                <w:rFonts w:hint="eastAsia"/>
                <w:szCs w:val="21"/>
              </w:rPr>
              <w:t>フッ素化温室効果ガスに関する規則 (E</w:t>
            </w:r>
            <w:r w:rsidRPr="00A2048A">
              <w:rPr>
                <w:szCs w:val="21"/>
              </w:rPr>
              <w:t>U</w:t>
            </w:r>
            <w:r w:rsidRPr="00A2048A">
              <w:rPr>
                <w:rFonts w:hint="eastAsia"/>
                <w:szCs w:val="21"/>
              </w:rPr>
              <w:t xml:space="preserve">) No </w:t>
            </w:r>
            <w:r w:rsidRPr="00A2048A">
              <w:rPr>
                <w:szCs w:val="21"/>
              </w:rPr>
              <w:t>51</w:t>
            </w:r>
            <w:r w:rsidR="005A3518">
              <w:rPr>
                <w:rFonts w:hint="eastAsia"/>
                <w:szCs w:val="21"/>
              </w:rPr>
              <w:t>7</w:t>
            </w:r>
            <w:r w:rsidRPr="00A2048A">
              <w:rPr>
                <w:rFonts w:hint="eastAsia"/>
                <w:szCs w:val="21"/>
              </w:rPr>
              <w:t>/20</w:t>
            </w:r>
            <w:r w:rsidRPr="00A2048A">
              <w:rPr>
                <w:szCs w:val="21"/>
              </w:rPr>
              <w:t>14</w:t>
            </w:r>
          </w:p>
        </w:tc>
        <w:tc>
          <w:tcPr>
            <w:tcW w:w="3659" w:type="dxa"/>
          </w:tcPr>
          <w:p w14:paraId="600A7DAF" w14:textId="77777777" w:rsidR="00A2048A" w:rsidRPr="00A2048A" w:rsidRDefault="00A2048A" w:rsidP="007514B1">
            <w:pPr>
              <w:rPr>
                <w:szCs w:val="21"/>
              </w:rPr>
            </w:pPr>
            <w:r w:rsidRPr="00A2048A">
              <w:rPr>
                <w:szCs w:val="21"/>
              </w:rPr>
              <w:t>REGULATION (EU) No 517/2014 on fluorinated greenhouse gases</w:t>
            </w:r>
          </w:p>
        </w:tc>
        <w:tc>
          <w:tcPr>
            <w:tcW w:w="1131" w:type="dxa"/>
            <w:vMerge/>
          </w:tcPr>
          <w:p w14:paraId="0D848303" w14:textId="77777777" w:rsidR="00A2048A" w:rsidRPr="00A2048A" w:rsidRDefault="00A2048A" w:rsidP="007514B1">
            <w:pPr>
              <w:widowControl/>
              <w:adjustRightInd/>
              <w:snapToGrid/>
              <w:rPr>
                <w:bCs/>
                <w:szCs w:val="21"/>
              </w:rPr>
            </w:pPr>
          </w:p>
        </w:tc>
      </w:tr>
      <w:tr w:rsidR="00A2048A" w:rsidRPr="00A2048A" w14:paraId="0D0D5C58" w14:textId="77777777" w:rsidTr="003F2BD2">
        <w:tc>
          <w:tcPr>
            <w:tcW w:w="790" w:type="dxa"/>
          </w:tcPr>
          <w:p w14:paraId="0FFEE47B" w14:textId="77777777" w:rsidR="00A2048A" w:rsidRPr="00A2048A" w:rsidRDefault="00A2048A" w:rsidP="007514B1">
            <w:pPr>
              <w:rPr>
                <w:szCs w:val="21"/>
              </w:rPr>
            </w:pPr>
            <w:r w:rsidRPr="00A2048A">
              <w:rPr>
                <w:rFonts w:hint="eastAsia"/>
                <w:szCs w:val="21"/>
              </w:rPr>
              <w:t>日本</w:t>
            </w:r>
          </w:p>
        </w:tc>
        <w:tc>
          <w:tcPr>
            <w:tcW w:w="2914" w:type="dxa"/>
          </w:tcPr>
          <w:p w14:paraId="40900B84" w14:textId="77777777" w:rsidR="00A2048A" w:rsidRPr="00A2048A" w:rsidRDefault="00A2048A" w:rsidP="007514B1">
            <w:pPr>
              <w:rPr>
                <w:szCs w:val="21"/>
              </w:rPr>
            </w:pPr>
            <w:r w:rsidRPr="00A2048A">
              <w:rPr>
                <w:rFonts w:hint="eastAsia"/>
                <w:szCs w:val="21"/>
              </w:rPr>
              <w:t>特定物質の規制等によるオゾン層の保護に関する法律</w:t>
            </w:r>
          </w:p>
        </w:tc>
        <w:tc>
          <w:tcPr>
            <w:tcW w:w="3659" w:type="dxa"/>
          </w:tcPr>
          <w:p w14:paraId="71168FB5" w14:textId="77777777" w:rsidR="00A2048A" w:rsidRPr="00A2048A" w:rsidRDefault="00A2048A" w:rsidP="007514B1">
            <w:pPr>
              <w:rPr>
                <w:szCs w:val="21"/>
              </w:rPr>
            </w:pPr>
            <w:r w:rsidRPr="00A2048A">
              <w:rPr>
                <w:szCs w:val="21"/>
              </w:rPr>
              <w:t>Law concerning the Protection of the Ozone Layer through the Control of Specified Substances and Other Measures</w:t>
            </w:r>
          </w:p>
        </w:tc>
        <w:tc>
          <w:tcPr>
            <w:tcW w:w="1131" w:type="dxa"/>
            <w:vMerge/>
          </w:tcPr>
          <w:p w14:paraId="0993FAE8" w14:textId="77777777" w:rsidR="00A2048A" w:rsidRPr="00A2048A" w:rsidRDefault="00A2048A" w:rsidP="007514B1">
            <w:pPr>
              <w:widowControl/>
              <w:adjustRightInd/>
              <w:snapToGrid/>
              <w:rPr>
                <w:bCs/>
                <w:szCs w:val="21"/>
              </w:rPr>
            </w:pPr>
          </w:p>
        </w:tc>
      </w:tr>
      <w:tr w:rsidR="00A2048A" w:rsidRPr="00A2048A" w14:paraId="3BC08667" w14:textId="77777777" w:rsidTr="003F2BD2">
        <w:tc>
          <w:tcPr>
            <w:tcW w:w="790" w:type="dxa"/>
          </w:tcPr>
          <w:p w14:paraId="549C4913" w14:textId="77777777" w:rsidR="00A2048A" w:rsidRPr="00A2048A" w:rsidRDefault="00A2048A" w:rsidP="007514B1">
            <w:pPr>
              <w:rPr>
                <w:szCs w:val="21"/>
              </w:rPr>
            </w:pPr>
            <w:r w:rsidRPr="00A2048A">
              <w:rPr>
                <w:rFonts w:hint="eastAsia"/>
                <w:szCs w:val="21"/>
              </w:rPr>
              <w:t>国際</w:t>
            </w:r>
          </w:p>
        </w:tc>
        <w:tc>
          <w:tcPr>
            <w:tcW w:w="2914" w:type="dxa"/>
          </w:tcPr>
          <w:p w14:paraId="0AAC4515" w14:textId="77777777" w:rsidR="00A2048A" w:rsidRPr="00A2048A" w:rsidRDefault="00A2048A" w:rsidP="007514B1">
            <w:pPr>
              <w:rPr>
                <w:szCs w:val="21"/>
              </w:rPr>
            </w:pPr>
            <w:r w:rsidRPr="00A2048A">
              <w:rPr>
                <w:rFonts w:hint="eastAsia"/>
                <w:szCs w:val="21"/>
              </w:rPr>
              <w:t>オゾン層破壊物質に関するモントリオール議定書</w:t>
            </w:r>
          </w:p>
        </w:tc>
        <w:tc>
          <w:tcPr>
            <w:tcW w:w="3659" w:type="dxa"/>
          </w:tcPr>
          <w:p w14:paraId="0DE2EEAE" w14:textId="77777777" w:rsidR="00A2048A" w:rsidRPr="00A2048A" w:rsidRDefault="00A2048A" w:rsidP="007514B1">
            <w:pPr>
              <w:rPr>
                <w:szCs w:val="21"/>
              </w:rPr>
            </w:pPr>
            <w:r w:rsidRPr="00A2048A">
              <w:rPr>
                <w:szCs w:val="21"/>
              </w:rPr>
              <w:t>Montreal Protocol on Substances that Deplete the Ozone Layer</w:t>
            </w:r>
          </w:p>
        </w:tc>
        <w:tc>
          <w:tcPr>
            <w:tcW w:w="1131" w:type="dxa"/>
            <w:vMerge/>
          </w:tcPr>
          <w:p w14:paraId="55EB3797" w14:textId="77777777" w:rsidR="00A2048A" w:rsidRPr="00A2048A" w:rsidRDefault="00A2048A" w:rsidP="007514B1">
            <w:pPr>
              <w:widowControl/>
              <w:adjustRightInd/>
              <w:snapToGrid/>
              <w:rPr>
                <w:bCs/>
                <w:szCs w:val="21"/>
              </w:rPr>
            </w:pPr>
          </w:p>
        </w:tc>
      </w:tr>
      <w:tr w:rsidR="00A2048A" w:rsidRPr="00A2048A" w14:paraId="4707EAEE" w14:textId="77777777" w:rsidTr="003F2BD2">
        <w:tc>
          <w:tcPr>
            <w:tcW w:w="790" w:type="dxa"/>
          </w:tcPr>
          <w:p w14:paraId="63F1027F" w14:textId="77777777" w:rsidR="00A2048A" w:rsidRPr="00A2048A" w:rsidRDefault="00A2048A" w:rsidP="007514B1">
            <w:pPr>
              <w:rPr>
                <w:szCs w:val="21"/>
              </w:rPr>
            </w:pPr>
            <w:r w:rsidRPr="00A2048A">
              <w:rPr>
                <w:rFonts w:hint="eastAsia"/>
                <w:szCs w:val="21"/>
              </w:rPr>
              <w:t>米国</w:t>
            </w:r>
          </w:p>
        </w:tc>
        <w:tc>
          <w:tcPr>
            <w:tcW w:w="2914" w:type="dxa"/>
          </w:tcPr>
          <w:p w14:paraId="2FF99D40" w14:textId="07272930" w:rsidR="00A2048A" w:rsidRPr="00A2048A" w:rsidRDefault="00A2048A" w:rsidP="007514B1">
            <w:pPr>
              <w:rPr>
                <w:szCs w:val="21"/>
              </w:rPr>
            </w:pPr>
            <w:r w:rsidRPr="00A2048A">
              <w:rPr>
                <w:rFonts w:hint="eastAsia"/>
                <w:szCs w:val="21"/>
              </w:rPr>
              <w:t>大気浄化法</w:t>
            </w:r>
            <w:r w:rsidR="0080332D" w:rsidRPr="0080332D">
              <w:rPr>
                <w:rFonts w:hint="eastAsia"/>
                <w:szCs w:val="21"/>
              </w:rPr>
              <w:t>（条約：オゾン層破壊物質に関するモントリオール議定書）</w:t>
            </w:r>
          </w:p>
        </w:tc>
        <w:tc>
          <w:tcPr>
            <w:tcW w:w="3659" w:type="dxa"/>
          </w:tcPr>
          <w:p w14:paraId="1612754C" w14:textId="67AD8D58" w:rsidR="00A2048A" w:rsidRPr="00A2048A" w:rsidRDefault="000E6DBA" w:rsidP="007514B1">
            <w:pPr>
              <w:rPr>
                <w:szCs w:val="21"/>
              </w:rPr>
            </w:pPr>
            <w:r w:rsidRPr="000E6DBA">
              <w:rPr>
                <w:szCs w:val="21"/>
              </w:rPr>
              <w:t>Clean Air Act; (Treaty) Montreal Protocol on Substances that Deplete the Ozone Layer</w:t>
            </w:r>
          </w:p>
        </w:tc>
        <w:tc>
          <w:tcPr>
            <w:tcW w:w="1131" w:type="dxa"/>
            <w:vMerge/>
          </w:tcPr>
          <w:p w14:paraId="5D2A9E4D" w14:textId="77777777" w:rsidR="00A2048A" w:rsidRPr="00A2048A" w:rsidRDefault="00A2048A" w:rsidP="007514B1">
            <w:pPr>
              <w:widowControl/>
              <w:adjustRightInd/>
              <w:snapToGrid/>
              <w:rPr>
                <w:bCs/>
                <w:szCs w:val="21"/>
              </w:rPr>
            </w:pPr>
          </w:p>
        </w:tc>
      </w:tr>
    </w:tbl>
    <w:p w14:paraId="113078E0" w14:textId="77777777" w:rsidR="000E6DBA" w:rsidRDefault="000E6DBA">
      <w:r>
        <w:br w:type="page"/>
      </w:r>
    </w:p>
    <w:p w14:paraId="3B95B436" w14:textId="7D9F04FE" w:rsidR="00182EC0" w:rsidRDefault="00182EC0"/>
    <w:tbl>
      <w:tblPr>
        <w:tblStyle w:val="a7"/>
        <w:tblW w:w="0" w:type="auto"/>
        <w:tblLook w:val="04A0" w:firstRow="1" w:lastRow="0" w:firstColumn="1" w:lastColumn="0" w:noHBand="0" w:noVBand="1"/>
      </w:tblPr>
      <w:tblGrid>
        <w:gridCol w:w="790"/>
        <w:gridCol w:w="2914"/>
        <w:gridCol w:w="3659"/>
        <w:gridCol w:w="1131"/>
      </w:tblGrid>
      <w:tr w:rsidR="00182EC0" w:rsidRPr="00A2048A" w14:paraId="3F137C57" w14:textId="77777777" w:rsidTr="00D8050A">
        <w:tc>
          <w:tcPr>
            <w:tcW w:w="790" w:type="dxa"/>
            <w:shd w:val="clear" w:color="auto" w:fill="BFBFBF" w:themeFill="background1" w:themeFillShade="BF"/>
          </w:tcPr>
          <w:p w14:paraId="34A8CB39" w14:textId="77777777" w:rsidR="00182EC0" w:rsidRPr="00A2048A" w:rsidRDefault="00182EC0" w:rsidP="00D8050A">
            <w:pPr>
              <w:widowControl/>
              <w:adjustRightInd/>
              <w:snapToGrid/>
              <w:jc w:val="center"/>
              <w:rPr>
                <w:bCs/>
                <w:szCs w:val="21"/>
              </w:rPr>
            </w:pPr>
            <w:r w:rsidRPr="00A2048A">
              <w:rPr>
                <w:rFonts w:hint="eastAsia"/>
                <w:bCs/>
                <w:szCs w:val="21"/>
              </w:rPr>
              <w:t>制定国</w:t>
            </w:r>
          </w:p>
        </w:tc>
        <w:tc>
          <w:tcPr>
            <w:tcW w:w="2914" w:type="dxa"/>
            <w:shd w:val="clear" w:color="auto" w:fill="BFBFBF" w:themeFill="background1" w:themeFillShade="BF"/>
          </w:tcPr>
          <w:p w14:paraId="4A892917" w14:textId="77777777" w:rsidR="00182EC0" w:rsidRPr="00A2048A" w:rsidRDefault="00182EC0" w:rsidP="00D8050A">
            <w:pPr>
              <w:widowControl/>
              <w:adjustRightInd/>
              <w:snapToGrid/>
              <w:jc w:val="center"/>
              <w:rPr>
                <w:bCs/>
                <w:szCs w:val="21"/>
              </w:rPr>
            </w:pPr>
            <w:r w:rsidRPr="00A2048A">
              <w:rPr>
                <w:rFonts w:hint="eastAsia"/>
                <w:bCs/>
                <w:szCs w:val="21"/>
              </w:rPr>
              <w:t>法規名称（日本語）</w:t>
            </w:r>
          </w:p>
        </w:tc>
        <w:tc>
          <w:tcPr>
            <w:tcW w:w="3659" w:type="dxa"/>
            <w:shd w:val="clear" w:color="auto" w:fill="BFBFBF" w:themeFill="background1" w:themeFillShade="BF"/>
          </w:tcPr>
          <w:p w14:paraId="0AFA39F7" w14:textId="77777777" w:rsidR="00182EC0" w:rsidRPr="00A2048A" w:rsidRDefault="00182EC0" w:rsidP="00D8050A">
            <w:pPr>
              <w:widowControl/>
              <w:adjustRightInd/>
              <w:snapToGrid/>
              <w:jc w:val="center"/>
              <w:rPr>
                <w:bCs/>
                <w:szCs w:val="21"/>
              </w:rPr>
            </w:pPr>
            <w:r w:rsidRPr="00A2048A">
              <w:rPr>
                <w:rFonts w:hint="eastAsia"/>
                <w:bCs/>
                <w:szCs w:val="21"/>
              </w:rPr>
              <w:t>法規名称（英語等）</w:t>
            </w:r>
          </w:p>
        </w:tc>
        <w:tc>
          <w:tcPr>
            <w:tcW w:w="1131" w:type="dxa"/>
            <w:shd w:val="clear" w:color="auto" w:fill="BFBFBF" w:themeFill="background1" w:themeFillShade="BF"/>
          </w:tcPr>
          <w:p w14:paraId="3C8E6DB5" w14:textId="77777777" w:rsidR="00182EC0" w:rsidRPr="00A2048A" w:rsidRDefault="00182EC0" w:rsidP="00D8050A">
            <w:pPr>
              <w:widowControl/>
              <w:adjustRightInd/>
              <w:snapToGrid/>
              <w:jc w:val="center"/>
              <w:rPr>
                <w:bCs/>
                <w:szCs w:val="21"/>
              </w:rPr>
            </w:pPr>
            <w:r w:rsidRPr="00A2048A">
              <w:rPr>
                <w:rFonts w:hint="eastAsia"/>
                <w:bCs/>
                <w:szCs w:val="21"/>
              </w:rPr>
              <w:t>調査対象</w:t>
            </w:r>
          </w:p>
        </w:tc>
      </w:tr>
      <w:tr w:rsidR="000E6DBA" w:rsidRPr="00A2048A" w14:paraId="678E0993" w14:textId="77777777" w:rsidTr="004E5607">
        <w:tc>
          <w:tcPr>
            <w:tcW w:w="790" w:type="dxa"/>
          </w:tcPr>
          <w:p w14:paraId="7A3BA583" w14:textId="77777777" w:rsidR="000E6DBA" w:rsidRPr="00A2048A" w:rsidRDefault="000E6DBA" w:rsidP="004E5607">
            <w:pPr>
              <w:rPr>
                <w:szCs w:val="21"/>
              </w:rPr>
            </w:pPr>
            <w:r w:rsidRPr="00A2048A">
              <w:rPr>
                <w:rFonts w:hint="eastAsia"/>
                <w:szCs w:val="21"/>
              </w:rPr>
              <w:t>EU</w:t>
            </w:r>
          </w:p>
        </w:tc>
        <w:tc>
          <w:tcPr>
            <w:tcW w:w="2914" w:type="dxa"/>
          </w:tcPr>
          <w:p w14:paraId="5D49805C" w14:textId="77777777" w:rsidR="000E6DBA" w:rsidRPr="00A2048A" w:rsidRDefault="000E6DBA" w:rsidP="004E5607">
            <w:pPr>
              <w:rPr>
                <w:szCs w:val="21"/>
              </w:rPr>
            </w:pPr>
            <w:r w:rsidRPr="00A2048A">
              <w:rPr>
                <w:rFonts w:hint="eastAsia"/>
                <w:szCs w:val="21"/>
              </w:rPr>
              <w:t>オゾン層破壊物質に関する規則</w:t>
            </w:r>
            <w:r w:rsidRPr="00A2048A">
              <w:rPr>
                <w:szCs w:val="21"/>
              </w:rPr>
              <w:t>(EC) No 1005/2009</w:t>
            </w:r>
          </w:p>
        </w:tc>
        <w:tc>
          <w:tcPr>
            <w:tcW w:w="3659" w:type="dxa"/>
          </w:tcPr>
          <w:p w14:paraId="67CE274E" w14:textId="77777777" w:rsidR="000E6DBA" w:rsidRPr="00A2048A" w:rsidRDefault="000E6DBA" w:rsidP="004E5607">
            <w:pPr>
              <w:rPr>
                <w:szCs w:val="21"/>
              </w:rPr>
            </w:pPr>
            <w:r w:rsidRPr="00A2048A">
              <w:rPr>
                <w:szCs w:val="21"/>
              </w:rPr>
              <w:t>Regulation on substances that deplete the ozone layer (EC) No. 1005/2009</w:t>
            </w:r>
          </w:p>
        </w:tc>
        <w:tc>
          <w:tcPr>
            <w:tcW w:w="1131" w:type="dxa"/>
          </w:tcPr>
          <w:p w14:paraId="6AC6CC07" w14:textId="77777777" w:rsidR="000E6DBA" w:rsidRPr="00A2048A" w:rsidRDefault="000E6DBA" w:rsidP="004E5607">
            <w:pPr>
              <w:widowControl/>
              <w:adjustRightInd/>
              <w:snapToGrid/>
              <w:rPr>
                <w:bCs/>
                <w:szCs w:val="21"/>
              </w:rPr>
            </w:pPr>
          </w:p>
        </w:tc>
      </w:tr>
      <w:tr w:rsidR="00A2048A" w:rsidRPr="00A2048A" w14:paraId="642554A5" w14:textId="77777777" w:rsidTr="003F2BD2">
        <w:tc>
          <w:tcPr>
            <w:tcW w:w="790" w:type="dxa"/>
          </w:tcPr>
          <w:p w14:paraId="0A7281D5" w14:textId="442787E8" w:rsidR="00A2048A" w:rsidRPr="00A2048A" w:rsidRDefault="00A2048A" w:rsidP="007514B1">
            <w:pPr>
              <w:rPr>
                <w:szCs w:val="21"/>
              </w:rPr>
            </w:pPr>
            <w:r w:rsidRPr="00A2048A">
              <w:rPr>
                <w:rFonts w:hint="eastAsia"/>
                <w:szCs w:val="21"/>
              </w:rPr>
              <w:t>カナダ</w:t>
            </w:r>
          </w:p>
        </w:tc>
        <w:tc>
          <w:tcPr>
            <w:tcW w:w="2914" w:type="dxa"/>
          </w:tcPr>
          <w:p w14:paraId="65EB7B7A" w14:textId="77777777" w:rsidR="00A2048A" w:rsidRPr="00A2048A" w:rsidRDefault="00A2048A" w:rsidP="007514B1">
            <w:pPr>
              <w:rPr>
                <w:szCs w:val="21"/>
              </w:rPr>
            </w:pPr>
            <w:r w:rsidRPr="00A2048A">
              <w:rPr>
                <w:rFonts w:hint="eastAsia"/>
                <w:szCs w:val="21"/>
              </w:rPr>
              <w:t xml:space="preserve">特定有害物質禁止規則 </w:t>
            </w:r>
            <w:r w:rsidRPr="00A2048A">
              <w:rPr>
                <w:szCs w:val="21"/>
              </w:rPr>
              <w:t xml:space="preserve">SOR/2012-285 </w:t>
            </w:r>
            <w:r w:rsidRPr="00A2048A">
              <w:rPr>
                <w:rFonts w:hint="eastAsia"/>
                <w:szCs w:val="21"/>
              </w:rPr>
              <w:t>及びその改正</w:t>
            </w:r>
          </w:p>
        </w:tc>
        <w:tc>
          <w:tcPr>
            <w:tcW w:w="3659" w:type="dxa"/>
          </w:tcPr>
          <w:p w14:paraId="15ECF2E1" w14:textId="77777777" w:rsidR="00A2048A" w:rsidRDefault="00A2048A" w:rsidP="007514B1">
            <w:pPr>
              <w:rPr>
                <w:szCs w:val="21"/>
              </w:rPr>
            </w:pPr>
            <w:r w:rsidRPr="00A2048A">
              <w:rPr>
                <w:szCs w:val="21"/>
              </w:rPr>
              <w:t>Prohibition of Certain Toxic Substances Regulations SOR/2012-285 and its amendment</w:t>
            </w:r>
          </w:p>
          <w:p w14:paraId="3E2E695F" w14:textId="77777777" w:rsidR="00A2048A" w:rsidRPr="00A2048A" w:rsidRDefault="00A2048A" w:rsidP="007514B1">
            <w:pPr>
              <w:rPr>
                <w:szCs w:val="21"/>
              </w:rPr>
            </w:pPr>
          </w:p>
        </w:tc>
        <w:tc>
          <w:tcPr>
            <w:tcW w:w="1131" w:type="dxa"/>
          </w:tcPr>
          <w:p w14:paraId="158D2DDE" w14:textId="77777777" w:rsidR="00A2048A" w:rsidRPr="00A2048A" w:rsidRDefault="00A2048A" w:rsidP="007514B1">
            <w:pPr>
              <w:widowControl/>
              <w:adjustRightInd/>
              <w:snapToGrid/>
              <w:rPr>
                <w:bCs/>
                <w:szCs w:val="21"/>
              </w:rPr>
            </w:pPr>
          </w:p>
        </w:tc>
      </w:tr>
      <w:tr w:rsidR="00A2048A" w:rsidRPr="00A2048A" w14:paraId="0A01D83C" w14:textId="77777777" w:rsidTr="003F2BD2">
        <w:tc>
          <w:tcPr>
            <w:tcW w:w="790" w:type="dxa"/>
          </w:tcPr>
          <w:p w14:paraId="072D2439" w14:textId="77777777" w:rsidR="00A2048A" w:rsidRPr="00A2048A" w:rsidRDefault="00A2048A" w:rsidP="007514B1">
            <w:pPr>
              <w:rPr>
                <w:szCs w:val="21"/>
              </w:rPr>
            </w:pPr>
            <w:r w:rsidRPr="00A2048A">
              <w:rPr>
                <w:rFonts w:hint="eastAsia"/>
                <w:szCs w:val="21"/>
              </w:rPr>
              <w:t>日本</w:t>
            </w:r>
          </w:p>
        </w:tc>
        <w:tc>
          <w:tcPr>
            <w:tcW w:w="2914" w:type="dxa"/>
          </w:tcPr>
          <w:p w14:paraId="69D34FDC" w14:textId="77777777" w:rsidR="00A2048A" w:rsidRPr="00A2048A" w:rsidRDefault="00A2048A" w:rsidP="007514B1">
            <w:pPr>
              <w:rPr>
                <w:szCs w:val="21"/>
              </w:rPr>
            </w:pPr>
            <w:r w:rsidRPr="00A2048A">
              <w:rPr>
                <w:rFonts w:hint="eastAsia"/>
                <w:szCs w:val="21"/>
              </w:rPr>
              <w:t>核原料物質，核燃料物質及び原子炉の規制に関する法律</w:t>
            </w:r>
          </w:p>
        </w:tc>
        <w:tc>
          <w:tcPr>
            <w:tcW w:w="3659" w:type="dxa"/>
          </w:tcPr>
          <w:p w14:paraId="6AAB8AC1" w14:textId="77777777" w:rsidR="00A2048A" w:rsidRPr="00A2048A" w:rsidRDefault="00A2048A" w:rsidP="00007BBD">
            <w:pPr>
              <w:rPr>
                <w:szCs w:val="21"/>
              </w:rPr>
            </w:pPr>
            <w:r w:rsidRPr="00A2048A">
              <w:rPr>
                <w:szCs w:val="21"/>
              </w:rPr>
              <w:t>Law for the Regulation of Nuclear Source Material, Nuclear Fuel Material, and Reactors</w:t>
            </w:r>
          </w:p>
        </w:tc>
        <w:tc>
          <w:tcPr>
            <w:tcW w:w="1131" w:type="dxa"/>
            <w:vMerge w:val="restart"/>
          </w:tcPr>
          <w:p w14:paraId="51F6F42A" w14:textId="77777777" w:rsidR="00A2048A" w:rsidRPr="00A2048A" w:rsidRDefault="00A2048A" w:rsidP="007514B1">
            <w:pPr>
              <w:widowControl/>
              <w:adjustRightInd/>
              <w:snapToGrid/>
              <w:rPr>
                <w:bCs/>
                <w:szCs w:val="21"/>
              </w:rPr>
            </w:pPr>
            <w:r w:rsidRPr="00A2048A">
              <w:rPr>
                <w:rFonts w:hint="eastAsia"/>
                <w:bCs/>
                <w:szCs w:val="21"/>
              </w:rPr>
              <w:t>全部品・材料・副資材</w:t>
            </w:r>
          </w:p>
        </w:tc>
      </w:tr>
      <w:tr w:rsidR="00A2048A" w:rsidRPr="00A2048A" w14:paraId="19604854" w14:textId="77777777" w:rsidTr="003F2BD2">
        <w:tc>
          <w:tcPr>
            <w:tcW w:w="790" w:type="dxa"/>
          </w:tcPr>
          <w:p w14:paraId="03D13BA2" w14:textId="77777777" w:rsidR="00A2048A" w:rsidRPr="00A2048A" w:rsidRDefault="00A2048A" w:rsidP="007514B1">
            <w:pPr>
              <w:rPr>
                <w:szCs w:val="21"/>
              </w:rPr>
            </w:pPr>
            <w:r w:rsidRPr="00A2048A">
              <w:rPr>
                <w:rFonts w:hint="eastAsia"/>
                <w:szCs w:val="21"/>
              </w:rPr>
              <w:t>日本</w:t>
            </w:r>
          </w:p>
        </w:tc>
        <w:tc>
          <w:tcPr>
            <w:tcW w:w="2914" w:type="dxa"/>
          </w:tcPr>
          <w:p w14:paraId="0CE9746C" w14:textId="77777777" w:rsidR="00A2048A" w:rsidRPr="00A2048A" w:rsidRDefault="00A2048A" w:rsidP="007514B1">
            <w:pPr>
              <w:rPr>
                <w:szCs w:val="21"/>
              </w:rPr>
            </w:pPr>
            <w:r w:rsidRPr="00A2048A">
              <w:rPr>
                <w:rFonts w:hint="eastAsia"/>
                <w:szCs w:val="21"/>
              </w:rPr>
              <w:t>放射性同位元素等による放射線障害の防止に関する法律(放射線障害防止法)</w:t>
            </w:r>
          </w:p>
        </w:tc>
        <w:tc>
          <w:tcPr>
            <w:tcW w:w="3659" w:type="dxa"/>
          </w:tcPr>
          <w:p w14:paraId="7323FA0B" w14:textId="77777777" w:rsidR="00A2048A" w:rsidRPr="00A2048A" w:rsidRDefault="00A2048A" w:rsidP="007514B1">
            <w:pPr>
              <w:rPr>
                <w:szCs w:val="21"/>
              </w:rPr>
            </w:pPr>
            <w:r w:rsidRPr="00A2048A">
              <w:rPr>
                <w:szCs w:val="21"/>
              </w:rPr>
              <w:t>Law Concerning Prevention from Radiation Hazards due to Radio-Isotopes, etc.</w:t>
            </w:r>
          </w:p>
        </w:tc>
        <w:tc>
          <w:tcPr>
            <w:tcW w:w="1131" w:type="dxa"/>
            <w:vMerge/>
          </w:tcPr>
          <w:p w14:paraId="463C7BA5" w14:textId="77777777" w:rsidR="00A2048A" w:rsidRPr="00A2048A" w:rsidRDefault="00A2048A" w:rsidP="007514B1">
            <w:pPr>
              <w:widowControl/>
              <w:adjustRightInd/>
              <w:snapToGrid/>
              <w:rPr>
                <w:bCs/>
                <w:szCs w:val="21"/>
              </w:rPr>
            </w:pPr>
          </w:p>
        </w:tc>
      </w:tr>
      <w:tr w:rsidR="00A2048A" w:rsidRPr="00A2048A" w14:paraId="2609BEFB" w14:textId="77777777" w:rsidTr="003F2BD2">
        <w:tc>
          <w:tcPr>
            <w:tcW w:w="790" w:type="dxa"/>
          </w:tcPr>
          <w:p w14:paraId="1DC37AC3" w14:textId="77777777" w:rsidR="00A2048A" w:rsidRPr="00A2048A" w:rsidRDefault="00A2048A" w:rsidP="007514B1">
            <w:pPr>
              <w:rPr>
                <w:szCs w:val="21"/>
              </w:rPr>
            </w:pPr>
            <w:r w:rsidRPr="00A2048A">
              <w:rPr>
                <w:rFonts w:hint="eastAsia"/>
                <w:szCs w:val="21"/>
              </w:rPr>
              <w:t>米国</w:t>
            </w:r>
          </w:p>
        </w:tc>
        <w:tc>
          <w:tcPr>
            <w:tcW w:w="2914" w:type="dxa"/>
          </w:tcPr>
          <w:p w14:paraId="6F493FD0" w14:textId="77777777" w:rsidR="00A2048A" w:rsidRPr="00A2048A" w:rsidRDefault="00A2048A" w:rsidP="005C349F">
            <w:pPr>
              <w:rPr>
                <w:szCs w:val="21"/>
              </w:rPr>
            </w:pPr>
            <w:r w:rsidRPr="00A2048A">
              <w:rPr>
                <w:rFonts w:hint="eastAsia"/>
                <w:szCs w:val="21"/>
              </w:rPr>
              <w:t>原子力規制委員会規則</w:t>
            </w:r>
            <w:r w:rsidRPr="00A2048A">
              <w:rPr>
                <w:szCs w:val="21"/>
              </w:rPr>
              <w:t>10CFR</w:t>
            </w:r>
            <w:r w:rsidRPr="00A2048A">
              <w:rPr>
                <w:rFonts w:hint="eastAsia"/>
                <w:szCs w:val="21"/>
              </w:rPr>
              <w:t>パート</w:t>
            </w:r>
            <w:r w:rsidRPr="00A2048A">
              <w:rPr>
                <w:szCs w:val="21"/>
              </w:rPr>
              <w:t>20</w:t>
            </w:r>
          </w:p>
        </w:tc>
        <w:tc>
          <w:tcPr>
            <w:tcW w:w="3659" w:type="dxa"/>
          </w:tcPr>
          <w:p w14:paraId="6821F882" w14:textId="77777777" w:rsidR="00A2048A" w:rsidRPr="00A2048A" w:rsidRDefault="00A2048A" w:rsidP="007514B1">
            <w:pPr>
              <w:rPr>
                <w:szCs w:val="21"/>
              </w:rPr>
            </w:pPr>
            <w:r w:rsidRPr="00A2048A">
              <w:rPr>
                <w:szCs w:val="21"/>
              </w:rPr>
              <w:t>Nuclear Regulatory Commission Regulations Title 10 CFR Part 20</w:t>
            </w:r>
          </w:p>
        </w:tc>
        <w:tc>
          <w:tcPr>
            <w:tcW w:w="1131" w:type="dxa"/>
            <w:vMerge/>
          </w:tcPr>
          <w:p w14:paraId="7A478D6E" w14:textId="77777777" w:rsidR="00A2048A" w:rsidRPr="00A2048A" w:rsidRDefault="00A2048A" w:rsidP="007514B1">
            <w:pPr>
              <w:widowControl/>
              <w:adjustRightInd/>
              <w:snapToGrid/>
              <w:rPr>
                <w:bCs/>
                <w:szCs w:val="21"/>
              </w:rPr>
            </w:pPr>
          </w:p>
        </w:tc>
      </w:tr>
      <w:tr w:rsidR="00A2048A" w:rsidRPr="00A2048A" w14:paraId="1B857060" w14:textId="77777777" w:rsidTr="003F2BD2">
        <w:tc>
          <w:tcPr>
            <w:tcW w:w="790" w:type="dxa"/>
          </w:tcPr>
          <w:p w14:paraId="5EF06D23" w14:textId="77777777" w:rsidR="00A2048A" w:rsidRPr="00A2048A" w:rsidRDefault="00A2048A" w:rsidP="007514B1">
            <w:pPr>
              <w:rPr>
                <w:szCs w:val="21"/>
              </w:rPr>
            </w:pPr>
            <w:r w:rsidRPr="00A2048A">
              <w:rPr>
                <w:rFonts w:hint="eastAsia"/>
                <w:szCs w:val="21"/>
              </w:rPr>
              <w:t>EU</w:t>
            </w:r>
          </w:p>
        </w:tc>
        <w:tc>
          <w:tcPr>
            <w:tcW w:w="2914" w:type="dxa"/>
          </w:tcPr>
          <w:p w14:paraId="4897BC45" w14:textId="77777777" w:rsidR="00A2048A" w:rsidRPr="00A2048A" w:rsidRDefault="00A2048A" w:rsidP="007514B1">
            <w:pPr>
              <w:rPr>
                <w:szCs w:val="21"/>
              </w:rPr>
            </w:pPr>
            <w:r w:rsidRPr="00A2048A">
              <w:rPr>
                <w:rFonts w:hint="eastAsia"/>
                <w:szCs w:val="21"/>
              </w:rPr>
              <w:t>指令</w:t>
            </w:r>
            <w:r w:rsidRPr="00A2048A">
              <w:rPr>
                <w:szCs w:val="21"/>
              </w:rPr>
              <w:t xml:space="preserve"> 2013/59/Euratom</w:t>
            </w:r>
          </w:p>
        </w:tc>
        <w:tc>
          <w:tcPr>
            <w:tcW w:w="3659" w:type="dxa"/>
          </w:tcPr>
          <w:p w14:paraId="001E73C5" w14:textId="77777777" w:rsidR="00A2048A" w:rsidRPr="00A2048A" w:rsidRDefault="00A2048A" w:rsidP="007514B1">
            <w:pPr>
              <w:rPr>
                <w:szCs w:val="21"/>
              </w:rPr>
            </w:pPr>
            <w:r w:rsidRPr="00A2048A">
              <w:rPr>
                <w:szCs w:val="21"/>
              </w:rPr>
              <w:t>Directive 2013/59/Euratom</w:t>
            </w:r>
          </w:p>
        </w:tc>
        <w:tc>
          <w:tcPr>
            <w:tcW w:w="1131" w:type="dxa"/>
            <w:vMerge/>
          </w:tcPr>
          <w:p w14:paraId="2B4BF1BC" w14:textId="77777777" w:rsidR="00A2048A" w:rsidRPr="00A2048A" w:rsidRDefault="00A2048A" w:rsidP="007514B1">
            <w:pPr>
              <w:widowControl/>
              <w:adjustRightInd/>
              <w:snapToGrid/>
              <w:rPr>
                <w:bCs/>
                <w:szCs w:val="21"/>
              </w:rPr>
            </w:pPr>
          </w:p>
        </w:tc>
      </w:tr>
      <w:tr w:rsidR="00A2048A" w:rsidRPr="00A2048A" w14:paraId="142522AB" w14:textId="77777777" w:rsidTr="00896941">
        <w:tc>
          <w:tcPr>
            <w:tcW w:w="790" w:type="dxa"/>
            <w:tcBorders>
              <w:bottom w:val="single" w:sz="4" w:space="0" w:color="auto"/>
            </w:tcBorders>
            <w:shd w:val="clear" w:color="auto" w:fill="auto"/>
          </w:tcPr>
          <w:p w14:paraId="6934C1C7" w14:textId="77777777" w:rsidR="00A2048A" w:rsidRPr="00A2048A" w:rsidRDefault="00A2048A" w:rsidP="007514B1">
            <w:pPr>
              <w:rPr>
                <w:szCs w:val="21"/>
              </w:rPr>
            </w:pPr>
            <w:r w:rsidRPr="00A2048A">
              <w:rPr>
                <w:rFonts w:hint="eastAsia"/>
                <w:szCs w:val="21"/>
              </w:rPr>
              <w:t>ノルウェー</w:t>
            </w:r>
          </w:p>
        </w:tc>
        <w:tc>
          <w:tcPr>
            <w:tcW w:w="2914" w:type="dxa"/>
            <w:tcBorders>
              <w:bottom w:val="single" w:sz="4" w:space="0" w:color="auto"/>
            </w:tcBorders>
            <w:shd w:val="clear" w:color="auto" w:fill="auto"/>
          </w:tcPr>
          <w:p w14:paraId="27FAE442" w14:textId="77777777" w:rsidR="00A2048A" w:rsidRPr="00A2048A" w:rsidRDefault="00A2048A" w:rsidP="007514B1">
            <w:pPr>
              <w:rPr>
                <w:szCs w:val="21"/>
              </w:rPr>
            </w:pPr>
            <w:r w:rsidRPr="00A2048A">
              <w:rPr>
                <w:rFonts w:hint="eastAsia"/>
                <w:szCs w:val="21"/>
              </w:rPr>
              <w:t>消費者製品規則</w:t>
            </w:r>
            <w:r w:rsidRPr="00A2048A">
              <w:rPr>
                <w:szCs w:val="21"/>
              </w:rPr>
              <w:t>FOR-2004-06-01-922</w:t>
            </w:r>
          </w:p>
        </w:tc>
        <w:tc>
          <w:tcPr>
            <w:tcW w:w="3659" w:type="dxa"/>
            <w:tcBorders>
              <w:bottom w:val="single" w:sz="4" w:space="0" w:color="auto"/>
            </w:tcBorders>
            <w:shd w:val="clear" w:color="auto" w:fill="auto"/>
          </w:tcPr>
          <w:p w14:paraId="5F138035" w14:textId="77777777" w:rsidR="00A2048A" w:rsidRPr="00A2048A" w:rsidRDefault="00A2048A" w:rsidP="007514B1">
            <w:pPr>
              <w:rPr>
                <w:szCs w:val="21"/>
              </w:rPr>
            </w:pPr>
            <w:r w:rsidRPr="00A2048A">
              <w:rPr>
                <w:szCs w:val="21"/>
              </w:rPr>
              <w:t>Consumer Product Regulations FOR-2004-06-01-922</w:t>
            </w:r>
          </w:p>
        </w:tc>
        <w:tc>
          <w:tcPr>
            <w:tcW w:w="1131" w:type="dxa"/>
            <w:vMerge/>
            <w:shd w:val="clear" w:color="auto" w:fill="auto"/>
          </w:tcPr>
          <w:p w14:paraId="0A2A4EFE" w14:textId="77777777" w:rsidR="00A2048A" w:rsidRPr="00A2048A" w:rsidRDefault="00A2048A" w:rsidP="007514B1">
            <w:pPr>
              <w:widowControl/>
              <w:adjustRightInd/>
              <w:snapToGrid/>
              <w:rPr>
                <w:bCs/>
                <w:szCs w:val="21"/>
              </w:rPr>
            </w:pPr>
          </w:p>
        </w:tc>
      </w:tr>
      <w:tr w:rsidR="00A2048A" w:rsidRPr="00A2048A" w14:paraId="2AA6E5C6" w14:textId="77777777" w:rsidTr="00EC1AF4">
        <w:tc>
          <w:tcPr>
            <w:tcW w:w="790" w:type="dxa"/>
            <w:tcBorders>
              <w:bottom w:val="single" w:sz="4" w:space="0" w:color="auto"/>
            </w:tcBorders>
            <w:shd w:val="clear" w:color="auto" w:fill="auto"/>
          </w:tcPr>
          <w:p w14:paraId="6FAFBD08" w14:textId="77777777" w:rsidR="00A2048A" w:rsidRPr="00A2048A" w:rsidRDefault="00A2048A" w:rsidP="00A2048A">
            <w:r w:rsidRPr="00A2048A">
              <w:rPr>
                <w:rFonts w:hint="eastAsia"/>
              </w:rPr>
              <w:t>米国加州</w:t>
            </w:r>
          </w:p>
        </w:tc>
        <w:tc>
          <w:tcPr>
            <w:tcW w:w="2914" w:type="dxa"/>
            <w:tcBorders>
              <w:bottom w:val="single" w:sz="4" w:space="0" w:color="auto"/>
            </w:tcBorders>
            <w:shd w:val="clear" w:color="auto" w:fill="auto"/>
          </w:tcPr>
          <w:p w14:paraId="43F3BD9D" w14:textId="77777777" w:rsidR="00A2048A" w:rsidRPr="00A2048A" w:rsidRDefault="00A2048A" w:rsidP="00A2048A">
            <w:r w:rsidRPr="00A2048A">
              <w:rPr>
                <w:rFonts w:hint="eastAsia"/>
              </w:rPr>
              <w:t>1986年安全飲料水及び有害物質施行法(プロポジション65)</w:t>
            </w:r>
          </w:p>
        </w:tc>
        <w:tc>
          <w:tcPr>
            <w:tcW w:w="3659" w:type="dxa"/>
            <w:tcBorders>
              <w:bottom w:val="single" w:sz="4" w:space="0" w:color="auto"/>
            </w:tcBorders>
            <w:shd w:val="clear" w:color="auto" w:fill="auto"/>
          </w:tcPr>
          <w:p w14:paraId="78BE047A" w14:textId="77777777" w:rsidR="00A2048A" w:rsidRPr="00A2048A" w:rsidRDefault="00A2048A" w:rsidP="00A2048A">
            <w:r w:rsidRPr="00A2048A">
              <w:t>Safe Drinking Water and Toxic Enforcement Act of 1986 (Proposition 65)</w:t>
            </w:r>
          </w:p>
        </w:tc>
        <w:tc>
          <w:tcPr>
            <w:tcW w:w="1131" w:type="dxa"/>
            <w:vMerge/>
            <w:tcBorders>
              <w:bottom w:val="single" w:sz="4" w:space="0" w:color="auto"/>
            </w:tcBorders>
            <w:shd w:val="clear" w:color="auto" w:fill="auto"/>
          </w:tcPr>
          <w:p w14:paraId="2CBEB15C" w14:textId="77777777" w:rsidR="00A2048A" w:rsidRPr="00A2048A" w:rsidRDefault="00A2048A" w:rsidP="00A2048A">
            <w:pPr>
              <w:widowControl/>
              <w:adjustRightInd/>
              <w:snapToGrid/>
              <w:rPr>
                <w:bCs/>
                <w:szCs w:val="21"/>
              </w:rPr>
            </w:pPr>
          </w:p>
        </w:tc>
      </w:tr>
      <w:tr w:rsidR="00A2048A" w:rsidRPr="00A2048A" w14:paraId="60CFB91C" w14:textId="77777777" w:rsidTr="003F2BD2">
        <w:tc>
          <w:tcPr>
            <w:tcW w:w="790" w:type="dxa"/>
          </w:tcPr>
          <w:p w14:paraId="5FC99E1E" w14:textId="77777777" w:rsidR="00A2048A" w:rsidRPr="00A2048A" w:rsidRDefault="00A2048A" w:rsidP="00E26FE2">
            <w:r w:rsidRPr="00A2048A">
              <w:rPr>
                <w:rFonts w:hint="eastAsia"/>
              </w:rPr>
              <w:t>リトアニア</w:t>
            </w:r>
          </w:p>
        </w:tc>
        <w:tc>
          <w:tcPr>
            <w:tcW w:w="2914" w:type="dxa"/>
          </w:tcPr>
          <w:p w14:paraId="54C3BFC9" w14:textId="77777777" w:rsidR="00A2048A" w:rsidRPr="00A2048A" w:rsidRDefault="00A2048A" w:rsidP="00E26FE2">
            <w:r w:rsidRPr="00A2048A">
              <w:rPr>
                <w:rFonts w:hint="eastAsia"/>
              </w:rPr>
              <w:t>衛生基準HN 96:2000（衛生基準及び規則）</w:t>
            </w:r>
          </w:p>
        </w:tc>
        <w:tc>
          <w:tcPr>
            <w:tcW w:w="3659" w:type="dxa"/>
          </w:tcPr>
          <w:p w14:paraId="74A16885" w14:textId="77777777" w:rsidR="00A2048A" w:rsidRPr="00A2048A" w:rsidRDefault="00A2048A" w:rsidP="00E26FE2">
            <w:r w:rsidRPr="00A2048A">
              <w:t>Hygiene Norm HN 96:2000 (Hygiene Norms and Regulations)</w:t>
            </w:r>
          </w:p>
        </w:tc>
        <w:tc>
          <w:tcPr>
            <w:tcW w:w="1131" w:type="dxa"/>
            <w:vMerge w:val="restart"/>
          </w:tcPr>
          <w:p w14:paraId="6F33A2BC" w14:textId="77777777" w:rsidR="00A2048A" w:rsidRPr="00A2048A" w:rsidRDefault="00A2048A" w:rsidP="00E26FE2">
            <w:pPr>
              <w:widowControl/>
              <w:adjustRightInd/>
              <w:snapToGrid/>
              <w:rPr>
                <w:bCs/>
                <w:szCs w:val="21"/>
              </w:rPr>
            </w:pPr>
            <w:r w:rsidRPr="00A2048A">
              <w:rPr>
                <w:rFonts w:hint="eastAsia"/>
                <w:bCs/>
                <w:szCs w:val="21"/>
              </w:rPr>
              <w:t>織物</w:t>
            </w:r>
          </w:p>
          <w:p w14:paraId="2AF70035" w14:textId="77777777" w:rsidR="00A2048A" w:rsidRPr="00A2048A" w:rsidRDefault="00A2048A" w:rsidP="00E26FE2">
            <w:pPr>
              <w:rPr>
                <w:bCs/>
                <w:szCs w:val="21"/>
              </w:rPr>
            </w:pPr>
          </w:p>
        </w:tc>
      </w:tr>
      <w:tr w:rsidR="00A2048A" w:rsidRPr="00A2048A" w14:paraId="5951E0C0" w14:textId="77777777" w:rsidTr="00A658BF">
        <w:tc>
          <w:tcPr>
            <w:tcW w:w="790" w:type="dxa"/>
            <w:tcBorders>
              <w:bottom w:val="single" w:sz="4" w:space="0" w:color="auto"/>
            </w:tcBorders>
          </w:tcPr>
          <w:p w14:paraId="1BFD486E" w14:textId="77777777" w:rsidR="00A2048A" w:rsidRPr="00A2048A" w:rsidRDefault="00A2048A" w:rsidP="00E26FE2">
            <w:r w:rsidRPr="00A2048A">
              <w:rPr>
                <w:rFonts w:hint="eastAsia"/>
              </w:rPr>
              <w:t>オーストリア</w:t>
            </w:r>
          </w:p>
        </w:tc>
        <w:tc>
          <w:tcPr>
            <w:tcW w:w="2914" w:type="dxa"/>
            <w:tcBorders>
              <w:bottom w:val="single" w:sz="4" w:space="0" w:color="auto"/>
            </w:tcBorders>
          </w:tcPr>
          <w:p w14:paraId="5ED074F5" w14:textId="77777777" w:rsidR="00A2048A" w:rsidRPr="00A2048A" w:rsidRDefault="00A2048A" w:rsidP="00E26FE2">
            <w:r w:rsidRPr="00A2048A">
              <w:t xml:space="preserve">BGB I 1990/194: </w:t>
            </w:r>
            <w:r w:rsidRPr="00A2048A">
              <w:rPr>
                <w:rFonts w:hint="eastAsia"/>
              </w:rPr>
              <w:t>ホルムアルデヒド規制</w:t>
            </w:r>
            <w:r w:rsidRPr="00A2048A">
              <w:t xml:space="preserve"> §2, 12/2/1990</w:t>
            </w:r>
          </w:p>
        </w:tc>
        <w:tc>
          <w:tcPr>
            <w:tcW w:w="3659" w:type="dxa"/>
            <w:tcBorders>
              <w:bottom w:val="single" w:sz="4" w:space="0" w:color="auto"/>
            </w:tcBorders>
          </w:tcPr>
          <w:p w14:paraId="7E23C267" w14:textId="77777777" w:rsidR="00A2048A" w:rsidRPr="00A2048A" w:rsidRDefault="00A2048A" w:rsidP="00E26FE2">
            <w:r w:rsidRPr="00A2048A">
              <w:t>BGB I 1990/194: Formaldehyde Restriction §2, 12/2/1990</w:t>
            </w:r>
          </w:p>
        </w:tc>
        <w:tc>
          <w:tcPr>
            <w:tcW w:w="1131" w:type="dxa"/>
            <w:vMerge/>
            <w:tcBorders>
              <w:bottom w:val="single" w:sz="4" w:space="0" w:color="auto"/>
            </w:tcBorders>
          </w:tcPr>
          <w:p w14:paraId="3CE5DCBC" w14:textId="77777777" w:rsidR="00A2048A" w:rsidRPr="00A2048A" w:rsidRDefault="00A2048A" w:rsidP="00E26FE2">
            <w:pPr>
              <w:widowControl/>
              <w:adjustRightInd/>
              <w:snapToGrid/>
              <w:rPr>
                <w:bCs/>
                <w:szCs w:val="21"/>
              </w:rPr>
            </w:pPr>
          </w:p>
        </w:tc>
      </w:tr>
    </w:tbl>
    <w:p w14:paraId="35281864" w14:textId="77777777" w:rsidR="00B82E8D" w:rsidRPr="00FE7104" w:rsidRDefault="00B82E8D" w:rsidP="008B7D2B">
      <w:pPr>
        <w:rPr>
          <w:szCs w:val="21"/>
        </w:rPr>
      </w:pPr>
    </w:p>
    <w:p w14:paraId="5E3C8AB8" w14:textId="77777777" w:rsidR="00B82E8D" w:rsidRPr="00A2048A" w:rsidRDefault="00B82E8D" w:rsidP="00B82E8D">
      <w:pPr>
        <w:ind w:leftChars="100" w:left="1008" w:hangingChars="380" w:hanging="798"/>
        <w:jc w:val="both"/>
      </w:pPr>
      <w:r w:rsidRPr="00A2048A">
        <w:rPr>
          <w:szCs w:val="8"/>
        </w:rPr>
        <w:t xml:space="preserve">備考1　</w:t>
      </w:r>
      <w:proofErr w:type="spellStart"/>
      <w:r w:rsidRPr="00A2048A">
        <w:rPr>
          <w:rFonts w:hint="eastAsia"/>
        </w:rPr>
        <w:t>chemSHERPA</w:t>
      </w:r>
      <w:proofErr w:type="spellEnd"/>
      <w:r w:rsidRPr="00A2048A">
        <w:rPr>
          <w:rFonts w:hint="eastAsia"/>
        </w:rPr>
        <w:t>成形品データ作成支援ツールの遵法情報画面の参照法規制欄に上記法規制が掲載された物質は使用禁止物質である</w:t>
      </w:r>
      <w:r w:rsidRPr="00A2048A">
        <w:rPr>
          <w:szCs w:val="8"/>
        </w:rPr>
        <w:t>。</w:t>
      </w:r>
    </w:p>
    <w:p w14:paraId="53A29F3E" w14:textId="77777777" w:rsidR="008B6476" w:rsidRDefault="008B6476"/>
    <w:sectPr w:rsidR="008B647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BF402" w14:textId="77777777" w:rsidR="003819D6" w:rsidRDefault="003819D6" w:rsidP="008B6476">
      <w:r>
        <w:separator/>
      </w:r>
    </w:p>
  </w:endnote>
  <w:endnote w:type="continuationSeparator" w:id="0">
    <w:p w14:paraId="6D5CCE46" w14:textId="77777777" w:rsidR="003819D6" w:rsidRDefault="003819D6" w:rsidP="008B6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2DDB" w14:textId="77777777" w:rsidR="003819D6" w:rsidRDefault="003819D6" w:rsidP="008B6476">
      <w:r>
        <w:separator/>
      </w:r>
    </w:p>
  </w:footnote>
  <w:footnote w:type="continuationSeparator" w:id="0">
    <w:p w14:paraId="7C3758DE" w14:textId="77777777" w:rsidR="003819D6" w:rsidRDefault="003819D6" w:rsidP="008B64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655"/>
    <w:rsid w:val="00007BBD"/>
    <w:rsid w:val="00077672"/>
    <w:rsid w:val="00077AB6"/>
    <w:rsid w:val="00077BDD"/>
    <w:rsid w:val="000E6DBA"/>
    <w:rsid w:val="000F4FA8"/>
    <w:rsid w:val="00145D42"/>
    <w:rsid w:val="00182EC0"/>
    <w:rsid w:val="001D0881"/>
    <w:rsid w:val="001E15BA"/>
    <w:rsid w:val="001E5D3A"/>
    <w:rsid w:val="001F6A04"/>
    <w:rsid w:val="002C4721"/>
    <w:rsid w:val="002E1F99"/>
    <w:rsid w:val="002E2903"/>
    <w:rsid w:val="0037105A"/>
    <w:rsid w:val="003819D6"/>
    <w:rsid w:val="00383E57"/>
    <w:rsid w:val="003A29ED"/>
    <w:rsid w:val="003E13CB"/>
    <w:rsid w:val="003F2BD2"/>
    <w:rsid w:val="00406473"/>
    <w:rsid w:val="00534502"/>
    <w:rsid w:val="005346D5"/>
    <w:rsid w:val="00542E78"/>
    <w:rsid w:val="0055473D"/>
    <w:rsid w:val="005603B3"/>
    <w:rsid w:val="005A05F0"/>
    <w:rsid w:val="005A3518"/>
    <w:rsid w:val="005B6CD5"/>
    <w:rsid w:val="005C349F"/>
    <w:rsid w:val="005C641A"/>
    <w:rsid w:val="006008A2"/>
    <w:rsid w:val="00653FBD"/>
    <w:rsid w:val="00664D2F"/>
    <w:rsid w:val="006845FF"/>
    <w:rsid w:val="00690061"/>
    <w:rsid w:val="006D6C1F"/>
    <w:rsid w:val="006F3655"/>
    <w:rsid w:val="006F64AE"/>
    <w:rsid w:val="006F6944"/>
    <w:rsid w:val="006F7D24"/>
    <w:rsid w:val="00784573"/>
    <w:rsid w:val="0080332D"/>
    <w:rsid w:val="0088196C"/>
    <w:rsid w:val="008B6476"/>
    <w:rsid w:val="008B7D2B"/>
    <w:rsid w:val="0091655A"/>
    <w:rsid w:val="00923E73"/>
    <w:rsid w:val="00952ED7"/>
    <w:rsid w:val="009A1AAB"/>
    <w:rsid w:val="009F56DC"/>
    <w:rsid w:val="00A2048A"/>
    <w:rsid w:val="00A30925"/>
    <w:rsid w:val="00A504D3"/>
    <w:rsid w:val="00A64395"/>
    <w:rsid w:val="00A658BF"/>
    <w:rsid w:val="00AA5200"/>
    <w:rsid w:val="00AA7D26"/>
    <w:rsid w:val="00B2077F"/>
    <w:rsid w:val="00B608A2"/>
    <w:rsid w:val="00B733EF"/>
    <w:rsid w:val="00B82E8D"/>
    <w:rsid w:val="00B83803"/>
    <w:rsid w:val="00B8417A"/>
    <w:rsid w:val="00B87D8D"/>
    <w:rsid w:val="00B94E5E"/>
    <w:rsid w:val="00C066BB"/>
    <w:rsid w:val="00C23579"/>
    <w:rsid w:val="00C30CBE"/>
    <w:rsid w:val="00CE49EF"/>
    <w:rsid w:val="00D06654"/>
    <w:rsid w:val="00D14093"/>
    <w:rsid w:val="00D529D6"/>
    <w:rsid w:val="00D71944"/>
    <w:rsid w:val="00D93458"/>
    <w:rsid w:val="00DF7E04"/>
    <w:rsid w:val="00E0352B"/>
    <w:rsid w:val="00E253C7"/>
    <w:rsid w:val="00E26FE2"/>
    <w:rsid w:val="00E7436A"/>
    <w:rsid w:val="00E75F05"/>
    <w:rsid w:val="00EA6CBE"/>
    <w:rsid w:val="00EB672F"/>
    <w:rsid w:val="00EC1AF4"/>
    <w:rsid w:val="00F512F9"/>
    <w:rsid w:val="00F71430"/>
    <w:rsid w:val="00F9372D"/>
    <w:rsid w:val="00FE71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7D12F7"/>
  <w15:chartTrackingRefBased/>
  <w15:docId w15:val="{1ABDD9F7-9057-4674-9CB0-586A1B7C4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6476"/>
    <w:pPr>
      <w:widowControl w:val="0"/>
      <w:adjustRightInd w:val="0"/>
      <w:snapToGrid w:val="0"/>
    </w:pPr>
    <w:rPr>
      <w:rFonts w:ascii="ＭＳ ゴシック" w:eastAsia="ＭＳ ゴシック" w:hAnsi="ＭＳ ゴシック" w:cs="Times New Roman"/>
      <w:snapToGrid w:val="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8B6476"/>
    <w:pPr>
      <w:tabs>
        <w:tab w:val="center" w:pos="4252"/>
        <w:tab w:val="right" w:pos="8504"/>
      </w:tabs>
      <w:adjustRightInd/>
      <w:jc w:val="both"/>
    </w:pPr>
    <w:rPr>
      <w:rFonts w:asciiTheme="minorHAnsi" w:eastAsiaTheme="minorEastAsia" w:hAnsiTheme="minorHAnsi" w:cstheme="minorBidi"/>
      <w:snapToGrid/>
      <w:kern w:val="2"/>
      <w:szCs w:val="22"/>
    </w:rPr>
  </w:style>
  <w:style w:type="character" w:customStyle="1" w:styleId="a4">
    <w:name w:val="ヘッダー (文字)"/>
    <w:basedOn w:val="a0"/>
    <w:link w:val="a3"/>
    <w:uiPriority w:val="99"/>
    <w:rsid w:val="008B6476"/>
  </w:style>
  <w:style w:type="paragraph" w:styleId="a5">
    <w:name w:val="footer"/>
    <w:basedOn w:val="a"/>
    <w:link w:val="a6"/>
    <w:uiPriority w:val="99"/>
    <w:unhideWhenUsed/>
    <w:rsid w:val="008B6476"/>
    <w:pPr>
      <w:tabs>
        <w:tab w:val="center" w:pos="4252"/>
        <w:tab w:val="right" w:pos="8504"/>
      </w:tabs>
      <w:adjustRightInd/>
      <w:jc w:val="both"/>
    </w:pPr>
    <w:rPr>
      <w:rFonts w:asciiTheme="minorHAnsi" w:eastAsiaTheme="minorEastAsia" w:hAnsiTheme="minorHAnsi" w:cstheme="minorBidi"/>
      <w:snapToGrid/>
      <w:kern w:val="2"/>
      <w:szCs w:val="22"/>
    </w:rPr>
  </w:style>
  <w:style w:type="character" w:customStyle="1" w:styleId="a6">
    <w:name w:val="フッター (文字)"/>
    <w:basedOn w:val="a0"/>
    <w:link w:val="a5"/>
    <w:uiPriority w:val="99"/>
    <w:rsid w:val="008B6476"/>
  </w:style>
  <w:style w:type="table" w:styleId="a7">
    <w:name w:val="Table Grid"/>
    <w:basedOn w:val="a1"/>
    <w:rsid w:val="008B6476"/>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wtitletext">
    <w:name w:val="lawtitle_text"/>
    <w:basedOn w:val="a0"/>
    <w:rsid w:val="002E29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779</TotalTime>
  <Pages>2</Pages>
  <Words>416</Words>
  <Characters>2376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Denso Corporation</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Yasuhiro Kamijo (上條 泰裕)</dc:creator>
  <cp:keywords/>
  <dc:description/>
  <cp:lastModifiedBy>Hideki Hokimoto (保木本 英貴)</cp:lastModifiedBy>
  <cp:revision>53</cp:revision>
  <dcterms:created xsi:type="dcterms:W3CDTF">2021-11-22T03:13:00Z</dcterms:created>
  <dcterms:modified xsi:type="dcterms:W3CDTF">2023-06-12T04:33:00Z</dcterms:modified>
</cp:coreProperties>
</file>